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E5FEBF" w14:textId="77777777" w:rsidR="0022330C" w:rsidRDefault="0022330C" w:rsidP="00BB7391">
      <w:pPr>
        <w:pBdr>
          <w:bottom w:val="single" w:sz="4" w:space="1" w:color="auto"/>
        </w:pBdr>
        <w:spacing w:after="0" w:line="276" w:lineRule="auto"/>
        <w:ind w:right="227"/>
        <w:jc w:val="both"/>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B6AB3EB" w14:textId="77777777" w:rsidR="0022330C" w:rsidRDefault="0022330C" w:rsidP="00BB7391">
      <w:pPr>
        <w:pBdr>
          <w:bottom w:val="single" w:sz="4" w:space="1" w:color="auto"/>
        </w:pBdr>
        <w:spacing w:after="0" w:line="276" w:lineRule="auto"/>
        <w:ind w:right="227"/>
        <w:jc w:val="both"/>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784F047" w14:textId="77777777" w:rsidR="002F72D5" w:rsidRDefault="002F72D5" w:rsidP="00BB7391">
      <w:pPr>
        <w:pBdr>
          <w:bottom w:val="single" w:sz="4" w:space="1" w:color="auto"/>
        </w:pBdr>
        <w:spacing w:after="0" w:line="276" w:lineRule="auto"/>
        <w:ind w:right="227"/>
        <w:jc w:val="both"/>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2028638" w14:textId="3CDF362B" w:rsidR="0022330C" w:rsidRPr="0027258D" w:rsidRDefault="00124B16" w:rsidP="00BB7391">
      <w:pPr>
        <w:pBdr>
          <w:bottom w:val="single" w:sz="4" w:space="1" w:color="auto"/>
        </w:pBdr>
        <w:spacing w:after="0" w:line="276" w:lineRule="auto"/>
        <w:ind w:right="227"/>
        <w:jc w:val="both"/>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BASIN BÜLTENİ</w:t>
      </w:r>
      <w:r>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9742E6">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903865">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414827">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03865">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1E3C6A">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14827">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02AC6">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21</w:t>
      </w:r>
      <w:r w:rsidR="00903865">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E7F77">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NİSAN </w:t>
      </w:r>
      <w:r w:rsidR="00A36DDD">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w:t>
      </w:r>
      <w:r w:rsidR="00414827">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p>
    <w:p w14:paraId="15E3F58D" w14:textId="77777777" w:rsidR="0022330C" w:rsidRPr="00124B16" w:rsidRDefault="0022330C" w:rsidP="00124B16">
      <w:pPr>
        <w:spacing w:after="0" w:line="276" w:lineRule="auto"/>
        <w:jc w:val="both"/>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765E87C" w14:textId="21E05A46" w:rsidR="00124B16" w:rsidRPr="00002AC6" w:rsidRDefault="00124B16" w:rsidP="00B411BE">
      <w:pPr>
        <w:pStyle w:val="ListeParagraf"/>
        <w:numPr>
          <w:ilvl w:val="0"/>
          <w:numId w:val="9"/>
        </w:numPr>
        <w:spacing w:after="0" w:line="276" w:lineRule="auto"/>
        <w:jc w:val="both"/>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02AC6">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“ELEKTRİKLİ ARACI ŞARJ EDEN ENERJİ </w:t>
      </w:r>
      <w:r w:rsidR="00002AC6" w:rsidRPr="00002AC6">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 </w:t>
      </w:r>
      <w:r w:rsidRPr="00002AC6">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TEMİZ OLMALI”</w:t>
      </w:r>
    </w:p>
    <w:p w14:paraId="2B3BA979" w14:textId="0823AED7" w:rsidR="00124B16" w:rsidRDefault="00124B16" w:rsidP="00124B16">
      <w:pPr>
        <w:pStyle w:val="ListeParagraf"/>
        <w:numPr>
          <w:ilvl w:val="0"/>
          <w:numId w:val="9"/>
        </w:numPr>
        <w:spacing w:after="0" w:line="276" w:lineRule="auto"/>
        <w:jc w:val="both"/>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24B16">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ENERJİ SANAYİCİLERİ VE İŞ İNSANLARI DERNEĞİ </w:t>
      </w:r>
      <w:r w:rsidR="00002AC6">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(ENSİA) </w:t>
      </w:r>
      <w:r w:rsidRPr="00124B16">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BAŞKANI ALPER KALAYCI: </w:t>
      </w:r>
    </w:p>
    <w:p w14:paraId="54F0BC76" w14:textId="1A24D2E9" w:rsidR="00124B16" w:rsidRDefault="00124B16" w:rsidP="00124B16">
      <w:pPr>
        <w:pStyle w:val="ListeParagraf"/>
        <w:numPr>
          <w:ilvl w:val="0"/>
          <w:numId w:val="9"/>
        </w:numPr>
        <w:spacing w:after="0" w:line="276" w:lineRule="auto"/>
        <w:jc w:val="both"/>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124B16">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ÇEVRECİ OLDUĞUNU VARSAYDIĞIMIZ ELEKTRİKLİ ARAÇLARI, ÇEVREYİ KİRLETEN YA DA İTHAL KAYNAKLARLA ÜRETTİĞİMİZ ELEKTRİK İLE ŞARJ ETMEK MANTIKLI DEĞİL.</w:t>
      </w:r>
      <w:r>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756AC964" w14:textId="5BF733A3" w:rsidR="00124B16" w:rsidRDefault="00124B16" w:rsidP="00124B16">
      <w:pPr>
        <w:pStyle w:val="ListeParagraf"/>
        <w:numPr>
          <w:ilvl w:val="0"/>
          <w:numId w:val="9"/>
        </w:numPr>
        <w:spacing w:after="0" w:line="276" w:lineRule="auto"/>
        <w:jc w:val="both"/>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“ARTAN ELEKTRİKLİ ARAÇ SATIŞLARINA PARALEL OLARAK </w:t>
      </w:r>
      <w:r w:rsidRPr="00124B16">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ÜRETİM VE DAĞITIMDA ALTYAPIMIZI GÜÇLENDİRMEMİZ GEREKİYOR.</w:t>
      </w:r>
      <w:r>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1299CDB1" w14:textId="77777777" w:rsidR="00124B16" w:rsidRDefault="00124B16" w:rsidP="00E81E95">
      <w:pPr>
        <w:spacing w:after="0" w:line="276" w:lineRule="auto"/>
        <w:ind w:firstLine="360"/>
        <w:jc w:val="both"/>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6F622EC" w14:textId="4E1AA6A0" w:rsidR="00124B16" w:rsidRDefault="00124B16" w:rsidP="00E81E95">
      <w:pPr>
        <w:spacing w:after="0" w:line="276" w:lineRule="auto"/>
        <w:ind w:firstLine="360"/>
        <w:jc w:val="both"/>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Türkiye’de e</w:t>
      </w:r>
      <w:r w:rsidR="00E81E95" w:rsidRPr="00E81E95">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lektrikli araç şarj noktası sayısı </w:t>
      </w:r>
      <w:proofErr w:type="gramStart"/>
      <w:r w:rsidR="00E81E95" w:rsidRPr="00E81E95">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Şubat</w:t>
      </w:r>
      <w:proofErr w:type="gramEnd"/>
      <w:r w:rsidR="00E81E95" w:rsidRPr="00E81E95">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ayı</w:t>
      </w:r>
      <w:r w:rsidR="00E81E95">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sonu itibarıyla bir </w:t>
      </w:r>
      <w:r w:rsidR="00E81E95" w:rsidRPr="00E81E95">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önceki aya göre yüzde 4 artarak 28 bin 79'a yüksel</w:t>
      </w:r>
      <w:r>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irken, elektrikli araç satışları dikkat çekici hızda artıyor. </w:t>
      </w:r>
    </w:p>
    <w:p w14:paraId="64B9BC4A" w14:textId="1B0352BF" w:rsidR="0024384D" w:rsidRDefault="0024384D" w:rsidP="0024384D">
      <w:pPr>
        <w:spacing w:after="0" w:line="276" w:lineRule="auto"/>
        <w:ind w:firstLine="360"/>
        <w:jc w:val="both"/>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8705F">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Akaryakıt fiyatlarına yapılan zamlar, çevre bilincinin yükselmesi ve elektrikli araç teknolojilerindeki gelişim bu sonuçta etken olu</w:t>
      </w:r>
      <w:r>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yor. </w:t>
      </w:r>
      <w:r w:rsidR="008935E2">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Enerji sektörü temsilcileri, b</w:t>
      </w:r>
      <w:r w:rsidRPr="00D8705F">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 durum</w:t>
      </w:r>
      <w:r w:rsidR="008935E2">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w:t>
      </w:r>
      <w:r w:rsidRPr="00D8705F">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yakın zamanda şarj istasyonlarının </w:t>
      </w:r>
      <w:r w:rsidRPr="00D757AB">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sayısında </w:t>
      </w:r>
      <w:r>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daha </w:t>
      </w:r>
      <w:r w:rsidRPr="00D757AB">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büyük oranlı artışları </w:t>
      </w:r>
      <w:r>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da </w:t>
      </w:r>
      <w:r w:rsidRPr="00D757AB">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beraberinde getirece</w:t>
      </w:r>
      <w:r w:rsidR="008935E2">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ğine işaret ediyor. </w:t>
      </w:r>
    </w:p>
    <w:p w14:paraId="3B4B10DB" w14:textId="7C3E17F7" w:rsidR="0024384D" w:rsidRDefault="0024384D" w:rsidP="0024384D">
      <w:pPr>
        <w:spacing w:after="0" w:line="276" w:lineRule="auto"/>
        <w:ind w:firstLine="360"/>
        <w:jc w:val="both"/>
        <w:rPr>
          <w:rFonts w:ascii="Candara" w:hAnsi="Candara" w:cs="Tahom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Elektrikli araç satışları ve şarj istasyon</w:t>
      </w:r>
      <w:r w:rsidR="008935E2">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u sayısındaki </w:t>
      </w:r>
      <w:r>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artışı değerlendiren Enerji Sanayicileri ve İş İnsanları Derneği (ENSİA) Yönetim Kurulu Başkanı Alper Kalaycı, </w:t>
      </w:r>
      <w:r>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Türkiye’de </w:t>
      </w:r>
      <w:r w:rsidR="00002AC6">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elektrikli araç satışlarında </w:t>
      </w:r>
      <w:r w:rsidR="008935E2">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yaşanan ar</w:t>
      </w:r>
      <w:r w:rsidR="00002AC6">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w:t>
      </w:r>
      <w:r w:rsidR="008935E2">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ışları </w:t>
      </w:r>
      <w:r>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memnuniyetle karşıladıklarını belirtirken, “</w:t>
      </w:r>
      <w:r w:rsidR="00002AC6">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Ancak ç</w:t>
      </w:r>
      <w:r>
        <w:rPr>
          <w:rFonts w:ascii="Candara" w:hAnsi="Candara" w:cs="Tahom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evreci olarak görülen ve bu farkındalık ile satın alınan elektrikli otomobilleri, temiz olmayan kaynaklardan üretilen elektrik ile şarj ediyorsak anlamsız bir durum yaşıyoruz demektir.” uyarısında bulundu. </w:t>
      </w:r>
    </w:p>
    <w:p w14:paraId="51C062FA" w14:textId="77777777" w:rsidR="008935E2" w:rsidRDefault="008935E2" w:rsidP="008935E2">
      <w:pPr>
        <w:spacing w:after="0" w:line="276" w:lineRule="auto"/>
        <w:jc w:val="both"/>
        <w:rPr>
          <w:rFonts w:ascii="Candara" w:hAnsi="Candara" w:cs="Tahom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D1B4B64" w14:textId="25042E7A" w:rsidR="008935E2" w:rsidRPr="008935E2" w:rsidRDefault="008935E2" w:rsidP="008935E2">
      <w:pPr>
        <w:spacing w:after="0" w:line="276" w:lineRule="auto"/>
        <w:jc w:val="both"/>
        <w:rPr>
          <w:rFonts w:ascii="Candara" w:hAnsi="Candara" w:cs="Tahoma"/>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935E2">
        <w:rPr>
          <w:rFonts w:ascii="Candara" w:hAnsi="Candara" w:cs="Tahoma"/>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“ELEKTRİKLİ MOBİLİTE ANA AKIM OLDU”</w:t>
      </w:r>
    </w:p>
    <w:p w14:paraId="74F03D70" w14:textId="77777777" w:rsidR="008935E2" w:rsidRDefault="008935E2" w:rsidP="008935E2">
      <w:pPr>
        <w:spacing w:after="0" w:line="276" w:lineRule="auto"/>
        <w:jc w:val="both"/>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56FEC0D" w14:textId="77745287" w:rsidR="0024384D" w:rsidRDefault="0024384D" w:rsidP="0024384D">
      <w:pPr>
        <w:spacing w:after="0" w:line="276" w:lineRule="auto"/>
        <w:ind w:left="-76" w:firstLine="360"/>
        <w:jc w:val="both"/>
        <w:rPr>
          <w:rFonts w:ascii="Candara" w:hAnsi="Candara" w:cs="Tahom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81E95">
        <w:rPr>
          <w:rFonts w:ascii="Candara" w:hAnsi="Candara" w:cs="Tahom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Türkiye'deki elektrikli araç pazarında </w:t>
      </w:r>
      <w:r>
        <w:rPr>
          <w:rFonts w:ascii="Candara" w:hAnsi="Candara" w:cs="Tahom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bu yıl </w:t>
      </w:r>
      <w:r w:rsidRPr="00E81E95">
        <w:rPr>
          <w:rFonts w:ascii="Candara" w:hAnsi="Candara" w:cs="Tahom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yüzde 20'lik bir büyüme öngörü</w:t>
      </w:r>
      <w:r>
        <w:rPr>
          <w:rFonts w:ascii="Candara" w:hAnsi="Candara" w:cs="Tahom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ldüğünü ve </w:t>
      </w:r>
      <w:r w:rsidRPr="00E81E95">
        <w:rPr>
          <w:rFonts w:ascii="Candara" w:hAnsi="Candara" w:cs="Tahom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toplam pazarın 120 bin adede ulaşacağ</w:t>
      </w:r>
      <w:r>
        <w:rPr>
          <w:rFonts w:ascii="Candara" w:hAnsi="Candara" w:cs="Tahom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ın</w:t>
      </w:r>
      <w:r w:rsidR="00002AC6">
        <w:rPr>
          <w:rFonts w:ascii="Candara" w:hAnsi="Candara" w:cs="Tahom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ın</w:t>
      </w:r>
      <w:r>
        <w:rPr>
          <w:rFonts w:ascii="Candara" w:hAnsi="Candara" w:cs="Tahom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tahmin edildiğini anımsatan Kalaycı, b</w:t>
      </w:r>
      <w:r w:rsidRPr="00E81E95">
        <w:rPr>
          <w:rFonts w:ascii="Candara" w:hAnsi="Candara" w:cs="Tahom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u </w:t>
      </w:r>
      <w:r>
        <w:rPr>
          <w:rFonts w:ascii="Candara" w:hAnsi="Candara" w:cs="Tahom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verilerin </w:t>
      </w:r>
      <w:r w:rsidRPr="00E81E95">
        <w:rPr>
          <w:rFonts w:ascii="Candara" w:hAnsi="Candara" w:cs="Tahom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elektrikli mobilitenin hızla ana akım h</w:t>
      </w:r>
      <w:r>
        <w:rPr>
          <w:rFonts w:ascii="Candara" w:hAnsi="Candara" w:cs="Tahom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â</w:t>
      </w:r>
      <w:r w:rsidRPr="00E81E95">
        <w:rPr>
          <w:rFonts w:ascii="Candara" w:hAnsi="Candara" w:cs="Tahom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 geldiğinin önemli bir göstergesi</w:t>
      </w:r>
      <w:r>
        <w:rPr>
          <w:rFonts w:ascii="Candara" w:hAnsi="Candara" w:cs="Tahom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olduğuna dikkat çekti. </w:t>
      </w:r>
    </w:p>
    <w:p w14:paraId="3466F2E8" w14:textId="7AB3D530" w:rsidR="0024384D" w:rsidRDefault="0024384D" w:rsidP="0024384D">
      <w:pPr>
        <w:spacing w:after="0" w:line="276" w:lineRule="auto"/>
        <w:ind w:left="-76" w:firstLine="360"/>
        <w:jc w:val="both"/>
        <w:rPr>
          <w:rFonts w:ascii="Candara" w:hAnsi="Candara" w:cs="Tahom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cs="Tahom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Elektrikli araçların şarjı için daha yüksek elektrik üretimine ihtiyaç duyulacağına işaret eden Kalaycı, “Bu üretimin temiz enerji kaynaklarından yapılmasının önemin</w:t>
      </w:r>
      <w:r w:rsidR="00002AC6">
        <w:rPr>
          <w:rFonts w:ascii="Candara" w:hAnsi="Candara" w:cs="Tahom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 vurguluyoruz. </w:t>
      </w:r>
      <w:r>
        <w:rPr>
          <w:rFonts w:ascii="Candara" w:hAnsi="Candara" w:cs="Tahom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Çevreci araçların elektriği de temiz enerji kaynaklarından üretilmeli. </w:t>
      </w:r>
      <w:r>
        <w:rPr>
          <w:rFonts w:ascii="Candara" w:hAnsi="Candara"/>
          <w:bCs/>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Mart 2025 sonu itibarıyla 117 bin 876 MW seviyesine ulaşan elektrik enerjisi kurulu gücümüz içerisinde doğalgaz, ithal kömür, linyit, taşkömürü, asfaltit kömür gibi hidrokarbon kaynaklarından yapılan üretimin payı 46 bin 763 MW ile yaklaşık yüzde 40’a karşılık geliyor. </w:t>
      </w:r>
      <w:r w:rsidRPr="00D757AB">
        <w:rPr>
          <w:rFonts w:ascii="Candara" w:hAnsi="Candara"/>
          <w:bCs/>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Çevreci </w:t>
      </w:r>
      <w:r>
        <w:rPr>
          <w:rFonts w:ascii="Candara" w:hAnsi="Candara"/>
          <w:bCs/>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olduğunu varsaydığımız </w:t>
      </w:r>
      <w:r w:rsidRPr="00D757AB">
        <w:rPr>
          <w:rFonts w:ascii="Candara" w:hAnsi="Candara"/>
          <w:bCs/>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elektrikli araçları, çevreyi kirleten ya da ithal kaynaklarla ürettiğimiz elektrik ile şarj etmek mantıklı değil.</w:t>
      </w:r>
      <w:r>
        <w:rPr>
          <w:rFonts w:ascii="Candara" w:hAnsi="Candara"/>
          <w:bCs/>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935E2">
        <w:rPr>
          <w:rFonts w:ascii="Candara" w:hAnsi="Candara"/>
          <w:bCs/>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r>
        <w:rPr>
          <w:rFonts w:ascii="Candara" w:hAnsi="Candara"/>
          <w:bCs/>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edi. </w:t>
      </w:r>
    </w:p>
    <w:p w14:paraId="73FB4DEA" w14:textId="77777777" w:rsidR="008935E2" w:rsidRDefault="008935E2" w:rsidP="0024384D">
      <w:pPr>
        <w:spacing w:after="0" w:line="276" w:lineRule="auto"/>
        <w:ind w:left="-76" w:firstLine="360"/>
        <w:jc w:val="both"/>
        <w:rPr>
          <w:rFonts w:ascii="Candara" w:hAnsi="Candara" w:cs="Tahom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4D87DCE" w14:textId="77777777" w:rsidR="008935E2" w:rsidRDefault="008935E2" w:rsidP="0024384D">
      <w:pPr>
        <w:spacing w:after="0" w:line="276" w:lineRule="auto"/>
        <w:ind w:left="-76" w:firstLine="360"/>
        <w:jc w:val="both"/>
        <w:rPr>
          <w:rFonts w:ascii="Candara" w:hAnsi="Candara" w:cs="Tahom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73AD977" w14:textId="77777777" w:rsidR="008935E2" w:rsidRDefault="008935E2" w:rsidP="0024384D">
      <w:pPr>
        <w:spacing w:after="0" w:line="276" w:lineRule="auto"/>
        <w:ind w:left="-76" w:firstLine="360"/>
        <w:jc w:val="both"/>
        <w:rPr>
          <w:rFonts w:ascii="Candara" w:hAnsi="Candara" w:cs="Tahom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8008637" w14:textId="77777777" w:rsidR="00002AC6" w:rsidRDefault="00002AC6" w:rsidP="008935E2">
      <w:pPr>
        <w:spacing w:after="0" w:line="276" w:lineRule="auto"/>
        <w:jc w:val="both"/>
        <w:rPr>
          <w:rFonts w:ascii="Candara" w:hAnsi="Candara" w:cs="Tahoma"/>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7B59514" w14:textId="2CC14B22" w:rsidR="008935E2" w:rsidRPr="008935E2" w:rsidRDefault="008935E2" w:rsidP="008935E2">
      <w:pPr>
        <w:spacing w:after="0" w:line="276" w:lineRule="auto"/>
        <w:jc w:val="both"/>
        <w:rPr>
          <w:rFonts w:ascii="Candara" w:hAnsi="Candara" w:cs="Tahoma"/>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935E2">
        <w:rPr>
          <w:rFonts w:ascii="Candara" w:hAnsi="Candara" w:cs="Tahoma"/>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r>
        <w:rPr>
          <w:rFonts w:ascii="Candara" w:hAnsi="Candara" w:cs="Tahoma"/>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KÜRESEL BİR ÇIKMAZA GİREBİLİR”</w:t>
      </w:r>
    </w:p>
    <w:p w14:paraId="31BE2DEE" w14:textId="77777777" w:rsidR="008935E2" w:rsidRDefault="008935E2" w:rsidP="0024384D">
      <w:pPr>
        <w:spacing w:after="0" w:line="276" w:lineRule="auto"/>
        <w:ind w:left="-76" w:firstLine="360"/>
        <w:jc w:val="both"/>
        <w:rPr>
          <w:rFonts w:ascii="Candara" w:hAnsi="Candara" w:cs="Tahom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613F053" w14:textId="7C24FB00" w:rsidR="004E4298" w:rsidRDefault="004E4298" w:rsidP="0024384D">
      <w:pPr>
        <w:spacing w:after="0" w:line="276" w:lineRule="auto"/>
        <w:ind w:left="-76" w:firstLine="360"/>
        <w:jc w:val="both"/>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81E95">
        <w:rPr>
          <w:rFonts w:ascii="Candara" w:hAnsi="Candara" w:cs="Tahom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2024 </w:t>
      </w:r>
      <w:r>
        <w:rPr>
          <w:rFonts w:ascii="Candara" w:hAnsi="Candara" w:cs="Tahom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yılı sonunda </w:t>
      </w:r>
      <w:r w:rsidRPr="00E81E95">
        <w:rPr>
          <w:rFonts w:ascii="Candara" w:hAnsi="Candara" w:cs="Tahom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küresel elektrikli araç satışları 2023'e göre yüzde 25 </w:t>
      </w:r>
      <w:r>
        <w:rPr>
          <w:rFonts w:ascii="Candara" w:hAnsi="Candara" w:cs="Tahom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artarken, </w:t>
      </w:r>
      <w:r w:rsidRPr="00E81E95">
        <w:rPr>
          <w:rFonts w:ascii="Candara" w:hAnsi="Candara" w:cs="Tahom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dünya</w:t>
      </w:r>
      <w:r>
        <w:rPr>
          <w:rFonts w:ascii="Candara" w:hAnsi="Candara" w:cs="Tahom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genelinde </w:t>
      </w:r>
      <w:r w:rsidRPr="00E81E95">
        <w:rPr>
          <w:rFonts w:ascii="Candara" w:hAnsi="Candara" w:cs="Tahom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17,1 milyon elektrikli araç satışıyla </w:t>
      </w:r>
      <w:r>
        <w:rPr>
          <w:rFonts w:ascii="Candara" w:hAnsi="Candara" w:cs="Tahom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tüm zamanların </w:t>
      </w:r>
      <w:r w:rsidRPr="00E81E95">
        <w:rPr>
          <w:rFonts w:ascii="Candara" w:hAnsi="Candara" w:cs="Tahom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rekor</w:t>
      </w:r>
      <w:r w:rsidR="0024384D">
        <w:rPr>
          <w:rFonts w:ascii="Candara" w:hAnsi="Candara" w:cs="Tahom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unun</w:t>
      </w:r>
      <w:r w:rsidRPr="00E81E95">
        <w:rPr>
          <w:rFonts w:ascii="Candara" w:hAnsi="Candara" w:cs="Tahom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kırıldı</w:t>
      </w:r>
      <w:r w:rsidR="0024384D">
        <w:rPr>
          <w:rFonts w:ascii="Candara" w:hAnsi="Candara" w:cs="Tahom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ğını hatırlatan Alper Kalaycı, </w:t>
      </w:r>
      <w:r w:rsidRPr="00E81E95">
        <w:rPr>
          <w:rFonts w:ascii="Candara" w:hAnsi="Candara" w:cs="Tahom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Çin'de</w:t>
      </w:r>
      <w:r>
        <w:rPr>
          <w:rFonts w:ascii="Candara" w:hAnsi="Candara" w:cs="Tahom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ki elektrikli araç satışları</w:t>
      </w:r>
      <w:r w:rsidR="0024384D">
        <w:rPr>
          <w:rFonts w:ascii="Candara" w:hAnsi="Candara" w:cs="Tahom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nın</w:t>
      </w:r>
      <w:r>
        <w:rPr>
          <w:rFonts w:ascii="Candara" w:hAnsi="Candara" w:cs="Tahom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E81E95">
        <w:rPr>
          <w:rFonts w:ascii="Candara" w:hAnsi="Candara" w:cs="Tahom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yıllık bazda yüzde 40 artışla 11 milyon</w:t>
      </w:r>
      <w:r>
        <w:rPr>
          <w:rFonts w:ascii="Candara" w:hAnsi="Candara" w:cs="Tahom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ulaş</w:t>
      </w:r>
      <w:r w:rsidR="0024384D">
        <w:rPr>
          <w:rFonts w:ascii="Candara" w:hAnsi="Candara" w:cs="Tahom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tığını, </w:t>
      </w:r>
      <w:r w:rsidRPr="00E81E95">
        <w:rPr>
          <w:rFonts w:ascii="Candara" w:hAnsi="Candara" w:cs="Tahom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dünyada geçen yıl</w:t>
      </w:r>
      <w:r w:rsidR="0024384D">
        <w:rPr>
          <w:rFonts w:ascii="Candara" w:hAnsi="Candara" w:cs="Tahom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ki</w:t>
      </w:r>
      <w:r w:rsidRPr="00E81E95">
        <w:rPr>
          <w:rFonts w:ascii="Candara" w:hAnsi="Candara" w:cs="Tahom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elektrikli araç satışının </w:t>
      </w:r>
      <w:r>
        <w:rPr>
          <w:rFonts w:ascii="Candara" w:hAnsi="Candara" w:cs="Tahom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yüzde 65’i</w:t>
      </w:r>
      <w:r w:rsidR="0024384D">
        <w:rPr>
          <w:rFonts w:ascii="Candara" w:hAnsi="Candara" w:cs="Tahom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nin</w:t>
      </w:r>
      <w:r>
        <w:rPr>
          <w:rFonts w:ascii="Candara" w:hAnsi="Candara" w:cs="Tahom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sadece </w:t>
      </w:r>
      <w:r w:rsidRPr="00E81E95">
        <w:rPr>
          <w:rFonts w:ascii="Candara" w:hAnsi="Candara" w:cs="Tahom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Çin'de gerçekleşti</w:t>
      </w:r>
      <w:r w:rsidR="0024384D">
        <w:rPr>
          <w:rFonts w:ascii="Candara" w:hAnsi="Candara" w:cs="Tahom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ğini vurguladı. </w:t>
      </w:r>
    </w:p>
    <w:p w14:paraId="35434DC4" w14:textId="30BCD67E" w:rsidR="0024384D" w:rsidRDefault="006F774D" w:rsidP="006F774D">
      <w:pPr>
        <w:spacing w:after="0" w:line="276" w:lineRule="auto"/>
        <w:ind w:left="-76" w:firstLine="360"/>
        <w:jc w:val="both"/>
        <w:rPr>
          <w:rFonts w:ascii="Candara" w:hAnsi="Candara"/>
          <w:bCs/>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774D">
        <w:rPr>
          <w:rFonts w:ascii="Candara" w:hAnsi="Candara"/>
          <w:bCs/>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Dünya genelinde elektrik araç sayısının 2030 yılında 300 milyona ulaşması</w:t>
      </w:r>
      <w:r w:rsidR="0024384D">
        <w:rPr>
          <w:rFonts w:ascii="Candara" w:hAnsi="Candara"/>
          <w:bCs/>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nın beklendiği bilgisini veren Alper Kalaycı, şu değerlendirmeyi yaptı: </w:t>
      </w:r>
    </w:p>
    <w:p w14:paraId="0978D7E6" w14:textId="4630AAEA" w:rsidR="006F774D" w:rsidRDefault="0024384D" w:rsidP="006F774D">
      <w:pPr>
        <w:spacing w:after="0" w:line="276" w:lineRule="auto"/>
        <w:ind w:left="-76" w:firstLine="360"/>
        <w:jc w:val="both"/>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935E2">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8935E2">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Elektrik ile şarj edilen araçlar sadece otomobiller ile sınırlı değil. </w:t>
      </w:r>
      <w:r w:rsidRPr="008935E2">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r w:rsidR="006F774D" w:rsidRPr="008935E2">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rone, elektrikli b</w:t>
      </w:r>
      <w:r w:rsidRPr="008935E2">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r w:rsidR="006F774D" w:rsidRPr="008935E2">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siklet, scooter gibi küçük araç gruplarının yanında elektrikli otobüs, kamyon, yat gibi araçların artması ile elektrik üretiminde küresel bir çıkmaza girilmesi ihtimali de bulunuyor. En az temiz enerji üretimi kadar kritik bir diğer konu ise dağıtım altyapısındaki yetersizlikler olarak öne çıkıyor.  Bugün orta segment bir elektrikli araç 7 saate varan uzun süreli şarja bağlandığında yaklaşık 7,4 kW anlık elektrik gücüne ihtiyaç duyuyor. Hızlı şarjda bu ihtiyaç 22 kW’a kadar çıkıyor. Bir AVM’nin otoparkında ya da bir sitenin otoparkında aynı anda 20 aracın hızlı şarja başladığı düşünülürse, bir anda çok yüksek bir elektrik talebi doğabiliyor. Ortak alan trafolarının çok kısıtlı kapasiteye sahip olduğu düşünüldüğünde, araç şarjlarının sadece uzun süreli ve düşük güçte yapılabilmesi gündeme gelebilecek. Yakın gelecekte bu tür sorunlarla karşılaşmamak için şimdiden üretim ve dağıtımda altyapımızı güçlendirmemiz gerekiyor. Sistemin aşırı yüklenmesini engellemek amacı ile şarj sistemi olan site ve AVM’lerde yenilebilir enerji sistemlerinin desteklenmesi sistemdeki yükü azaltırken, elektrikli araçlarımızı da temiz ve yenilenebilir enerji ile şarj etmemizi sağlayacak.</w:t>
      </w:r>
      <w:r w:rsidR="008935E2" w:rsidRPr="008935E2">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64C537B5" w14:textId="77777777" w:rsidR="00002AC6" w:rsidRPr="008935E2" w:rsidRDefault="00002AC6" w:rsidP="006F774D">
      <w:pPr>
        <w:spacing w:after="0" w:line="276" w:lineRule="auto"/>
        <w:ind w:left="-76" w:firstLine="360"/>
        <w:jc w:val="both"/>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sectPr w:rsidR="00002AC6" w:rsidRPr="008935E2">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DCF003" w14:textId="77777777" w:rsidR="00AA0048" w:rsidRDefault="00AA0048" w:rsidP="004F3D11">
      <w:pPr>
        <w:spacing w:after="0" w:line="240" w:lineRule="auto"/>
      </w:pPr>
      <w:r>
        <w:separator/>
      </w:r>
    </w:p>
  </w:endnote>
  <w:endnote w:type="continuationSeparator" w:id="0">
    <w:p w14:paraId="0274B07D" w14:textId="77777777" w:rsidR="00AA0048" w:rsidRDefault="00AA0048" w:rsidP="004F3D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ndara">
    <w:panose1 w:val="020E0502030303020204"/>
    <w:charset w:val="A2"/>
    <w:family w:val="swiss"/>
    <w:pitch w:val="variable"/>
    <w:sig w:usb0="A00002EF" w:usb1="4000A44B" w:usb2="00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DEF97D" w14:textId="77777777" w:rsidR="00000616" w:rsidRDefault="00000616">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7771641"/>
      <w:docPartObj>
        <w:docPartGallery w:val="Page Numbers (Bottom of Page)"/>
        <w:docPartUnique/>
      </w:docPartObj>
    </w:sdtPr>
    <w:sdtContent>
      <w:p w14:paraId="66CDB3D8" w14:textId="77777777" w:rsidR="00000616" w:rsidRDefault="00000616">
        <w:pPr>
          <w:pStyle w:val="AltBilgi"/>
          <w:jc w:val="center"/>
        </w:pPr>
        <w:r>
          <w:fldChar w:fldCharType="begin"/>
        </w:r>
        <w:r>
          <w:instrText>PAGE   \* MERGEFORMAT</w:instrText>
        </w:r>
        <w:r>
          <w:fldChar w:fldCharType="separate"/>
        </w:r>
        <w:r w:rsidR="00707D08">
          <w:rPr>
            <w:noProof/>
          </w:rPr>
          <w:t>1</w:t>
        </w:r>
        <w:r>
          <w:fldChar w:fldCharType="end"/>
        </w:r>
      </w:p>
    </w:sdtContent>
  </w:sdt>
  <w:p w14:paraId="7C794EAA" w14:textId="77777777" w:rsidR="00000616" w:rsidRDefault="00000616">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3CA7BB" w14:textId="77777777" w:rsidR="00000616" w:rsidRDefault="0000061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19FA6E" w14:textId="77777777" w:rsidR="00AA0048" w:rsidRDefault="00AA0048" w:rsidP="004F3D11">
      <w:pPr>
        <w:spacing w:after="0" w:line="240" w:lineRule="auto"/>
      </w:pPr>
      <w:r>
        <w:separator/>
      </w:r>
    </w:p>
  </w:footnote>
  <w:footnote w:type="continuationSeparator" w:id="0">
    <w:p w14:paraId="7B4DDFA2" w14:textId="77777777" w:rsidR="00AA0048" w:rsidRDefault="00AA0048" w:rsidP="004F3D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2D5B0F" w14:textId="77777777" w:rsidR="00000616" w:rsidRDefault="00000000">
    <w:pPr>
      <w:pStyle w:val="stBilgi"/>
    </w:pPr>
    <w:r>
      <w:rPr>
        <w:noProof/>
      </w:rPr>
      <w:pict w14:anchorId="2CDF7C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7550829" o:spid="_x0000_s1026" type="#_x0000_t75" style="position:absolute;margin-left:0;margin-top:0;width:595.45pt;height:841.9pt;z-index:-251657216;mso-position-horizontal:center;mso-position-horizontal-relative:margin;mso-position-vertical:center;mso-position-vertical-relative:margin" o:allowincell="f">
          <v:imagedata r:id="rId1" o:title="iba iletisim antetli kağıt-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7197EE" w14:textId="77777777" w:rsidR="00000616" w:rsidRDefault="00000000">
    <w:pPr>
      <w:pStyle w:val="stBilgi"/>
    </w:pPr>
    <w:r>
      <w:rPr>
        <w:noProof/>
      </w:rPr>
      <w:pict w14:anchorId="14A601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7550830" o:spid="_x0000_s1027" type="#_x0000_t75" style="position:absolute;margin-left:0;margin-top:0;width:595.45pt;height:841.9pt;z-index:-251656192;mso-position-horizontal:center;mso-position-horizontal-relative:margin;mso-position-vertical:center;mso-position-vertical-relative:margin" o:allowincell="f">
          <v:imagedata r:id="rId1" o:title="iba iletisim antetli kağıt-0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186090" w14:textId="77777777" w:rsidR="00000616" w:rsidRDefault="00000000">
    <w:pPr>
      <w:pStyle w:val="stBilgi"/>
    </w:pPr>
    <w:r>
      <w:rPr>
        <w:noProof/>
      </w:rPr>
      <w:pict w14:anchorId="3FA090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7550828" o:spid="_x0000_s1025" type="#_x0000_t75" style="position:absolute;margin-left:0;margin-top:0;width:595.45pt;height:841.9pt;z-index:-251658240;mso-position-horizontal:center;mso-position-horizontal-relative:margin;mso-position-vertical:center;mso-position-vertical-relative:margin" o:allowincell="f">
          <v:imagedata r:id="rId1" o:title="iba iletisim antetli kağıt-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FB20D2"/>
    <w:multiLevelType w:val="hybridMultilevel"/>
    <w:tmpl w:val="A064BE6A"/>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C8608C3"/>
    <w:multiLevelType w:val="hybridMultilevel"/>
    <w:tmpl w:val="95A8FA6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36140E7"/>
    <w:multiLevelType w:val="hybridMultilevel"/>
    <w:tmpl w:val="3570690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EBB5C43"/>
    <w:multiLevelType w:val="hybridMultilevel"/>
    <w:tmpl w:val="6E9A7DF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08976F7"/>
    <w:multiLevelType w:val="hybridMultilevel"/>
    <w:tmpl w:val="613C9CD6"/>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582E13AA"/>
    <w:multiLevelType w:val="hybridMultilevel"/>
    <w:tmpl w:val="7278D6A8"/>
    <w:lvl w:ilvl="0" w:tplc="F5BE2CC8">
      <w:start w:val="10"/>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611E04A3"/>
    <w:multiLevelType w:val="hybridMultilevel"/>
    <w:tmpl w:val="2F58AA0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770012AC"/>
    <w:multiLevelType w:val="hybridMultilevel"/>
    <w:tmpl w:val="19F662E8"/>
    <w:lvl w:ilvl="0" w:tplc="D3C6CB86">
      <w:start w:val="1"/>
      <w:numFmt w:val="bullet"/>
      <w:lvlText w:val="•"/>
      <w:lvlJc w:val="left"/>
      <w:pPr>
        <w:tabs>
          <w:tab w:val="num" w:pos="720"/>
        </w:tabs>
        <w:ind w:left="720" w:hanging="360"/>
      </w:pPr>
      <w:rPr>
        <w:rFonts w:ascii="Arial" w:hAnsi="Arial" w:hint="default"/>
      </w:rPr>
    </w:lvl>
    <w:lvl w:ilvl="1" w:tplc="87AC3E08" w:tentative="1">
      <w:start w:val="1"/>
      <w:numFmt w:val="bullet"/>
      <w:lvlText w:val="•"/>
      <w:lvlJc w:val="left"/>
      <w:pPr>
        <w:tabs>
          <w:tab w:val="num" w:pos="1440"/>
        </w:tabs>
        <w:ind w:left="1440" w:hanging="360"/>
      </w:pPr>
      <w:rPr>
        <w:rFonts w:ascii="Arial" w:hAnsi="Arial" w:hint="default"/>
      </w:rPr>
    </w:lvl>
    <w:lvl w:ilvl="2" w:tplc="24AC3C42" w:tentative="1">
      <w:start w:val="1"/>
      <w:numFmt w:val="bullet"/>
      <w:lvlText w:val="•"/>
      <w:lvlJc w:val="left"/>
      <w:pPr>
        <w:tabs>
          <w:tab w:val="num" w:pos="2160"/>
        </w:tabs>
        <w:ind w:left="2160" w:hanging="360"/>
      </w:pPr>
      <w:rPr>
        <w:rFonts w:ascii="Arial" w:hAnsi="Arial" w:hint="default"/>
      </w:rPr>
    </w:lvl>
    <w:lvl w:ilvl="3" w:tplc="0DDC22CA" w:tentative="1">
      <w:start w:val="1"/>
      <w:numFmt w:val="bullet"/>
      <w:lvlText w:val="•"/>
      <w:lvlJc w:val="left"/>
      <w:pPr>
        <w:tabs>
          <w:tab w:val="num" w:pos="2880"/>
        </w:tabs>
        <w:ind w:left="2880" w:hanging="360"/>
      </w:pPr>
      <w:rPr>
        <w:rFonts w:ascii="Arial" w:hAnsi="Arial" w:hint="default"/>
      </w:rPr>
    </w:lvl>
    <w:lvl w:ilvl="4" w:tplc="2238FFC0" w:tentative="1">
      <w:start w:val="1"/>
      <w:numFmt w:val="bullet"/>
      <w:lvlText w:val="•"/>
      <w:lvlJc w:val="left"/>
      <w:pPr>
        <w:tabs>
          <w:tab w:val="num" w:pos="3600"/>
        </w:tabs>
        <w:ind w:left="3600" w:hanging="360"/>
      </w:pPr>
      <w:rPr>
        <w:rFonts w:ascii="Arial" w:hAnsi="Arial" w:hint="default"/>
      </w:rPr>
    </w:lvl>
    <w:lvl w:ilvl="5" w:tplc="2F44B156" w:tentative="1">
      <w:start w:val="1"/>
      <w:numFmt w:val="bullet"/>
      <w:lvlText w:val="•"/>
      <w:lvlJc w:val="left"/>
      <w:pPr>
        <w:tabs>
          <w:tab w:val="num" w:pos="4320"/>
        </w:tabs>
        <w:ind w:left="4320" w:hanging="360"/>
      </w:pPr>
      <w:rPr>
        <w:rFonts w:ascii="Arial" w:hAnsi="Arial" w:hint="default"/>
      </w:rPr>
    </w:lvl>
    <w:lvl w:ilvl="6" w:tplc="CD2CB466" w:tentative="1">
      <w:start w:val="1"/>
      <w:numFmt w:val="bullet"/>
      <w:lvlText w:val="•"/>
      <w:lvlJc w:val="left"/>
      <w:pPr>
        <w:tabs>
          <w:tab w:val="num" w:pos="5040"/>
        </w:tabs>
        <w:ind w:left="5040" w:hanging="360"/>
      </w:pPr>
      <w:rPr>
        <w:rFonts w:ascii="Arial" w:hAnsi="Arial" w:hint="default"/>
      </w:rPr>
    </w:lvl>
    <w:lvl w:ilvl="7" w:tplc="1B0AA97E" w:tentative="1">
      <w:start w:val="1"/>
      <w:numFmt w:val="bullet"/>
      <w:lvlText w:val="•"/>
      <w:lvlJc w:val="left"/>
      <w:pPr>
        <w:tabs>
          <w:tab w:val="num" w:pos="5760"/>
        </w:tabs>
        <w:ind w:left="5760" w:hanging="360"/>
      </w:pPr>
      <w:rPr>
        <w:rFonts w:ascii="Arial" w:hAnsi="Arial" w:hint="default"/>
      </w:rPr>
    </w:lvl>
    <w:lvl w:ilvl="8" w:tplc="F8E02D6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78E242D3"/>
    <w:multiLevelType w:val="hybridMultilevel"/>
    <w:tmpl w:val="AE78A1DA"/>
    <w:lvl w:ilvl="0" w:tplc="90405B1A">
      <w:start w:val="1"/>
      <w:numFmt w:val="bullet"/>
      <w:lvlText w:val=""/>
      <w:lvlJc w:val="left"/>
      <w:pPr>
        <w:tabs>
          <w:tab w:val="num" w:pos="720"/>
        </w:tabs>
        <w:ind w:left="720" w:hanging="360"/>
      </w:pPr>
      <w:rPr>
        <w:rFonts w:ascii="Wingdings" w:hAnsi="Wingdings" w:hint="default"/>
      </w:rPr>
    </w:lvl>
    <w:lvl w:ilvl="1" w:tplc="742AF70A" w:tentative="1">
      <w:start w:val="1"/>
      <w:numFmt w:val="bullet"/>
      <w:lvlText w:val=""/>
      <w:lvlJc w:val="left"/>
      <w:pPr>
        <w:tabs>
          <w:tab w:val="num" w:pos="1440"/>
        </w:tabs>
        <w:ind w:left="1440" w:hanging="360"/>
      </w:pPr>
      <w:rPr>
        <w:rFonts w:ascii="Wingdings" w:hAnsi="Wingdings" w:hint="default"/>
      </w:rPr>
    </w:lvl>
    <w:lvl w:ilvl="2" w:tplc="CE703C44" w:tentative="1">
      <w:start w:val="1"/>
      <w:numFmt w:val="bullet"/>
      <w:lvlText w:val=""/>
      <w:lvlJc w:val="left"/>
      <w:pPr>
        <w:tabs>
          <w:tab w:val="num" w:pos="2160"/>
        </w:tabs>
        <w:ind w:left="2160" w:hanging="360"/>
      </w:pPr>
      <w:rPr>
        <w:rFonts w:ascii="Wingdings" w:hAnsi="Wingdings" w:hint="default"/>
      </w:rPr>
    </w:lvl>
    <w:lvl w:ilvl="3" w:tplc="7B7E0D6E" w:tentative="1">
      <w:start w:val="1"/>
      <w:numFmt w:val="bullet"/>
      <w:lvlText w:val=""/>
      <w:lvlJc w:val="left"/>
      <w:pPr>
        <w:tabs>
          <w:tab w:val="num" w:pos="2880"/>
        </w:tabs>
        <w:ind w:left="2880" w:hanging="360"/>
      </w:pPr>
      <w:rPr>
        <w:rFonts w:ascii="Wingdings" w:hAnsi="Wingdings" w:hint="default"/>
      </w:rPr>
    </w:lvl>
    <w:lvl w:ilvl="4" w:tplc="A3D834CE" w:tentative="1">
      <w:start w:val="1"/>
      <w:numFmt w:val="bullet"/>
      <w:lvlText w:val=""/>
      <w:lvlJc w:val="left"/>
      <w:pPr>
        <w:tabs>
          <w:tab w:val="num" w:pos="3600"/>
        </w:tabs>
        <w:ind w:left="3600" w:hanging="360"/>
      </w:pPr>
      <w:rPr>
        <w:rFonts w:ascii="Wingdings" w:hAnsi="Wingdings" w:hint="default"/>
      </w:rPr>
    </w:lvl>
    <w:lvl w:ilvl="5" w:tplc="391E7E1C" w:tentative="1">
      <w:start w:val="1"/>
      <w:numFmt w:val="bullet"/>
      <w:lvlText w:val=""/>
      <w:lvlJc w:val="left"/>
      <w:pPr>
        <w:tabs>
          <w:tab w:val="num" w:pos="4320"/>
        </w:tabs>
        <w:ind w:left="4320" w:hanging="360"/>
      </w:pPr>
      <w:rPr>
        <w:rFonts w:ascii="Wingdings" w:hAnsi="Wingdings" w:hint="default"/>
      </w:rPr>
    </w:lvl>
    <w:lvl w:ilvl="6" w:tplc="79C04D24" w:tentative="1">
      <w:start w:val="1"/>
      <w:numFmt w:val="bullet"/>
      <w:lvlText w:val=""/>
      <w:lvlJc w:val="left"/>
      <w:pPr>
        <w:tabs>
          <w:tab w:val="num" w:pos="5040"/>
        </w:tabs>
        <w:ind w:left="5040" w:hanging="360"/>
      </w:pPr>
      <w:rPr>
        <w:rFonts w:ascii="Wingdings" w:hAnsi="Wingdings" w:hint="default"/>
      </w:rPr>
    </w:lvl>
    <w:lvl w:ilvl="7" w:tplc="ACCCC0F8" w:tentative="1">
      <w:start w:val="1"/>
      <w:numFmt w:val="bullet"/>
      <w:lvlText w:val=""/>
      <w:lvlJc w:val="left"/>
      <w:pPr>
        <w:tabs>
          <w:tab w:val="num" w:pos="5760"/>
        </w:tabs>
        <w:ind w:left="5760" w:hanging="360"/>
      </w:pPr>
      <w:rPr>
        <w:rFonts w:ascii="Wingdings" w:hAnsi="Wingdings" w:hint="default"/>
      </w:rPr>
    </w:lvl>
    <w:lvl w:ilvl="8" w:tplc="98A44D2E" w:tentative="1">
      <w:start w:val="1"/>
      <w:numFmt w:val="bullet"/>
      <w:lvlText w:val=""/>
      <w:lvlJc w:val="left"/>
      <w:pPr>
        <w:tabs>
          <w:tab w:val="num" w:pos="6480"/>
        </w:tabs>
        <w:ind w:left="6480" w:hanging="360"/>
      </w:pPr>
      <w:rPr>
        <w:rFonts w:ascii="Wingdings" w:hAnsi="Wingdings" w:hint="default"/>
      </w:rPr>
    </w:lvl>
  </w:abstractNum>
  <w:num w:numId="1" w16cid:durableId="464396714">
    <w:abstractNumId w:val="0"/>
  </w:num>
  <w:num w:numId="2" w16cid:durableId="150025377">
    <w:abstractNumId w:val="4"/>
  </w:num>
  <w:num w:numId="3" w16cid:durableId="446702996">
    <w:abstractNumId w:val="8"/>
  </w:num>
  <w:num w:numId="4" w16cid:durableId="546529059">
    <w:abstractNumId w:val="7"/>
  </w:num>
  <w:num w:numId="5" w16cid:durableId="982470377">
    <w:abstractNumId w:val="3"/>
  </w:num>
  <w:num w:numId="6" w16cid:durableId="605770240">
    <w:abstractNumId w:val="6"/>
  </w:num>
  <w:num w:numId="7" w16cid:durableId="1374959106">
    <w:abstractNumId w:val="1"/>
  </w:num>
  <w:num w:numId="8" w16cid:durableId="1372849425">
    <w:abstractNumId w:val="5"/>
  </w:num>
  <w:num w:numId="9" w16cid:durableId="13692554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3D11"/>
    <w:rsid w:val="00000616"/>
    <w:rsid w:val="00001A77"/>
    <w:rsid w:val="00002AC6"/>
    <w:rsid w:val="000254C8"/>
    <w:rsid w:val="0003296B"/>
    <w:rsid w:val="000418B1"/>
    <w:rsid w:val="00046A62"/>
    <w:rsid w:val="00060142"/>
    <w:rsid w:val="00061E86"/>
    <w:rsid w:val="00063CB8"/>
    <w:rsid w:val="00073A98"/>
    <w:rsid w:val="00076D46"/>
    <w:rsid w:val="00077F4E"/>
    <w:rsid w:val="00096893"/>
    <w:rsid w:val="000A7BCD"/>
    <w:rsid w:val="000B1C59"/>
    <w:rsid w:val="000C0B87"/>
    <w:rsid w:val="000D098C"/>
    <w:rsid w:val="000E044A"/>
    <w:rsid w:val="000F4AC5"/>
    <w:rsid w:val="000F55E4"/>
    <w:rsid w:val="000F66E6"/>
    <w:rsid w:val="00100C87"/>
    <w:rsid w:val="00105628"/>
    <w:rsid w:val="001077DE"/>
    <w:rsid w:val="0011010D"/>
    <w:rsid w:val="00114D88"/>
    <w:rsid w:val="00124B16"/>
    <w:rsid w:val="001273E1"/>
    <w:rsid w:val="00131944"/>
    <w:rsid w:val="0013438F"/>
    <w:rsid w:val="00144551"/>
    <w:rsid w:val="00146EA6"/>
    <w:rsid w:val="00177D2D"/>
    <w:rsid w:val="00184084"/>
    <w:rsid w:val="00186662"/>
    <w:rsid w:val="001A783B"/>
    <w:rsid w:val="001E3C6A"/>
    <w:rsid w:val="00200279"/>
    <w:rsid w:val="002116E1"/>
    <w:rsid w:val="00222145"/>
    <w:rsid w:val="00222992"/>
    <w:rsid w:val="0022330C"/>
    <w:rsid w:val="00233167"/>
    <w:rsid w:val="002341B3"/>
    <w:rsid w:val="002350A3"/>
    <w:rsid w:val="00235C77"/>
    <w:rsid w:val="002362E5"/>
    <w:rsid w:val="00237844"/>
    <w:rsid w:val="00240224"/>
    <w:rsid w:val="0024384D"/>
    <w:rsid w:val="002502EB"/>
    <w:rsid w:val="0025597B"/>
    <w:rsid w:val="00262167"/>
    <w:rsid w:val="002743B6"/>
    <w:rsid w:val="00285B62"/>
    <w:rsid w:val="002909FF"/>
    <w:rsid w:val="00290C70"/>
    <w:rsid w:val="00291C0B"/>
    <w:rsid w:val="002A7742"/>
    <w:rsid w:val="002D2BE8"/>
    <w:rsid w:val="002E4549"/>
    <w:rsid w:val="002E572A"/>
    <w:rsid w:val="002F03ED"/>
    <w:rsid w:val="002F72D5"/>
    <w:rsid w:val="00310DD5"/>
    <w:rsid w:val="00332014"/>
    <w:rsid w:val="003336F6"/>
    <w:rsid w:val="00334B68"/>
    <w:rsid w:val="00342020"/>
    <w:rsid w:val="0034386A"/>
    <w:rsid w:val="003467BF"/>
    <w:rsid w:val="00353578"/>
    <w:rsid w:val="00361C44"/>
    <w:rsid w:val="003727D5"/>
    <w:rsid w:val="00392070"/>
    <w:rsid w:val="00394EB4"/>
    <w:rsid w:val="003B2FC7"/>
    <w:rsid w:val="003B683B"/>
    <w:rsid w:val="003B7C21"/>
    <w:rsid w:val="003B7EAF"/>
    <w:rsid w:val="003C5D10"/>
    <w:rsid w:val="003D1F21"/>
    <w:rsid w:val="003D3367"/>
    <w:rsid w:val="003D3886"/>
    <w:rsid w:val="003E41C2"/>
    <w:rsid w:val="003E42A1"/>
    <w:rsid w:val="003E68F6"/>
    <w:rsid w:val="003F6684"/>
    <w:rsid w:val="0040017D"/>
    <w:rsid w:val="0040127B"/>
    <w:rsid w:val="004052BC"/>
    <w:rsid w:val="00407125"/>
    <w:rsid w:val="004115D5"/>
    <w:rsid w:val="00414827"/>
    <w:rsid w:val="00421608"/>
    <w:rsid w:val="004270A9"/>
    <w:rsid w:val="00442674"/>
    <w:rsid w:val="0044449B"/>
    <w:rsid w:val="00444F91"/>
    <w:rsid w:val="00447366"/>
    <w:rsid w:val="00447D77"/>
    <w:rsid w:val="00450E29"/>
    <w:rsid w:val="00452FE4"/>
    <w:rsid w:val="00470AC7"/>
    <w:rsid w:val="004874DC"/>
    <w:rsid w:val="004B4371"/>
    <w:rsid w:val="004C1B04"/>
    <w:rsid w:val="004C2E2B"/>
    <w:rsid w:val="004D3DA9"/>
    <w:rsid w:val="004E4298"/>
    <w:rsid w:val="004E6818"/>
    <w:rsid w:val="004F3D11"/>
    <w:rsid w:val="005017AF"/>
    <w:rsid w:val="0051372E"/>
    <w:rsid w:val="0051456F"/>
    <w:rsid w:val="0052273C"/>
    <w:rsid w:val="00542367"/>
    <w:rsid w:val="00553043"/>
    <w:rsid w:val="00563575"/>
    <w:rsid w:val="00563D62"/>
    <w:rsid w:val="00570F85"/>
    <w:rsid w:val="00574DF5"/>
    <w:rsid w:val="00580FEA"/>
    <w:rsid w:val="0059122B"/>
    <w:rsid w:val="00594F01"/>
    <w:rsid w:val="0059735A"/>
    <w:rsid w:val="005B02DA"/>
    <w:rsid w:val="005B164F"/>
    <w:rsid w:val="005B4CB6"/>
    <w:rsid w:val="005B6092"/>
    <w:rsid w:val="005E036A"/>
    <w:rsid w:val="00616757"/>
    <w:rsid w:val="00620F6D"/>
    <w:rsid w:val="0062505A"/>
    <w:rsid w:val="00654401"/>
    <w:rsid w:val="00667D15"/>
    <w:rsid w:val="006701A6"/>
    <w:rsid w:val="006719D1"/>
    <w:rsid w:val="00674D78"/>
    <w:rsid w:val="006758CC"/>
    <w:rsid w:val="006767E8"/>
    <w:rsid w:val="00681E04"/>
    <w:rsid w:val="0068653E"/>
    <w:rsid w:val="00687CBF"/>
    <w:rsid w:val="006B414B"/>
    <w:rsid w:val="006C2FFE"/>
    <w:rsid w:val="006C400E"/>
    <w:rsid w:val="006D407B"/>
    <w:rsid w:val="006D49E2"/>
    <w:rsid w:val="006D5944"/>
    <w:rsid w:val="006D69A6"/>
    <w:rsid w:val="006E1E07"/>
    <w:rsid w:val="006F23BE"/>
    <w:rsid w:val="006F54DF"/>
    <w:rsid w:val="006F774D"/>
    <w:rsid w:val="007047BC"/>
    <w:rsid w:val="00707D08"/>
    <w:rsid w:val="00710375"/>
    <w:rsid w:val="00716B12"/>
    <w:rsid w:val="00735C38"/>
    <w:rsid w:val="007406AB"/>
    <w:rsid w:val="00740F83"/>
    <w:rsid w:val="00742F00"/>
    <w:rsid w:val="00745ECA"/>
    <w:rsid w:val="00757E15"/>
    <w:rsid w:val="00771A14"/>
    <w:rsid w:val="007739EE"/>
    <w:rsid w:val="00774799"/>
    <w:rsid w:val="00775F4A"/>
    <w:rsid w:val="007A5BC1"/>
    <w:rsid w:val="007C5117"/>
    <w:rsid w:val="007C51F3"/>
    <w:rsid w:val="007D6E8D"/>
    <w:rsid w:val="007E2BC3"/>
    <w:rsid w:val="007F0064"/>
    <w:rsid w:val="007F5383"/>
    <w:rsid w:val="00807CAF"/>
    <w:rsid w:val="00811D68"/>
    <w:rsid w:val="008156D3"/>
    <w:rsid w:val="00834DFF"/>
    <w:rsid w:val="00842C86"/>
    <w:rsid w:val="008455B3"/>
    <w:rsid w:val="008555EE"/>
    <w:rsid w:val="00866601"/>
    <w:rsid w:val="00873761"/>
    <w:rsid w:val="00873B2B"/>
    <w:rsid w:val="00874773"/>
    <w:rsid w:val="008935E2"/>
    <w:rsid w:val="008A0795"/>
    <w:rsid w:val="008B3B04"/>
    <w:rsid w:val="008B7791"/>
    <w:rsid w:val="008D5F3B"/>
    <w:rsid w:val="008E11EE"/>
    <w:rsid w:val="008E2BAE"/>
    <w:rsid w:val="008F2CB1"/>
    <w:rsid w:val="00903865"/>
    <w:rsid w:val="00923A0F"/>
    <w:rsid w:val="0092700F"/>
    <w:rsid w:val="00945CD3"/>
    <w:rsid w:val="00966ACD"/>
    <w:rsid w:val="009742E6"/>
    <w:rsid w:val="00981FD5"/>
    <w:rsid w:val="00987DF9"/>
    <w:rsid w:val="009A6A03"/>
    <w:rsid w:val="009C603C"/>
    <w:rsid w:val="009C7912"/>
    <w:rsid w:val="009D313A"/>
    <w:rsid w:val="009D3664"/>
    <w:rsid w:val="009D3C0E"/>
    <w:rsid w:val="009D7585"/>
    <w:rsid w:val="009D7DA8"/>
    <w:rsid w:val="009E686E"/>
    <w:rsid w:val="009F0C0F"/>
    <w:rsid w:val="009F1A41"/>
    <w:rsid w:val="00A06D02"/>
    <w:rsid w:val="00A07C27"/>
    <w:rsid w:val="00A13455"/>
    <w:rsid w:val="00A14A23"/>
    <w:rsid w:val="00A16FF5"/>
    <w:rsid w:val="00A20058"/>
    <w:rsid w:val="00A234FC"/>
    <w:rsid w:val="00A3213B"/>
    <w:rsid w:val="00A36AD2"/>
    <w:rsid w:val="00A36DDD"/>
    <w:rsid w:val="00A5334D"/>
    <w:rsid w:val="00A602C0"/>
    <w:rsid w:val="00A65E20"/>
    <w:rsid w:val="00A71FD9"/>
    <w:rsid w:val="00A76C50"/>
    <w:rsid w:val="00A815F1"/>
    <w:rsid w:val="00A91F97"/>
    <w:rsid w:val="00A96454"/>
    <w:rsid w:val="00AA0048"/>
    <w:rsid w:val="00AA0156"/>
    <w:rsid w:val="00AB10A7"/>
    <w:rsid w:val="00AB1508"/>
    <w:rsid w:val="00AB7319"/>
    <w:rsid w:val="00AD38C7"/>
    <w:rsid w:val="00AD5227"/>
    <w:rsid w:val="00AE22CA"/>
    <w:rsid w:val="00AE51CC"/>
    <w:rsid w:val="00B04C26"/>
    <w:rsid w:val="00B23671"/>
    <w:rsid w:val="00B36B42"/>
    <w:rsid w:val="00B542A2"/>
    <w:rsid w:val="00B570E3"/>
    <w:rsid w:val="00B8002E"/>
    <w:rsid w:val="00B9414B"/>
    <w:rsid w:val="00BA7464"/>
    <w:rsid w:val="00BB3EBF"/>
    <w:rsid w:val="00BB7391"/>
    <w:rsid w:val="00BC0365"/>
    <w:rsid w:val="00BD1DE6"/>
    <w:rsid w:val="00BF39AA"/>
    <w:rsid w:val="00C0195E"/>
    <w:rsid w:val="00C17406"/>
    <w:rsid w:val="00C27F27"/>
    <w:rsid w:val="00C33927"/>
    <w:rsid w:val="00C3523D"/>
    <w:rsid w:val="00C36249"/>
    <w:rsid w:val="00C40B2A"/>
    <w:rsid w:val="00C555A4"/>
    <w:rsid w:val="00C55DF5"/>
    <w:rsid w:val="00C744A5"/>
    <w:rsid w:val="00C77FD9"/>
    <w:rsid w:val="00C867F7"/>
    <w:rsid w:val="00C920EF"/>
    <w:rsid w:val="00CA13B5"/>
    <w:rsid w:val="00CA51DF"/>
    <w:rsid w:val="00CC5518"/>
    <w:rsid w:val="00CC5AE5"/>
    <w:rsid w:val="00CD6149"/>
    <w:rsid w:val="00CE231A"/>
    <w:rsid w:val="00CE5BD7"/>
    <w:rsid w:val="00CF5161"/>
    <w:rsid w:val="00D04C36"/>
    <w:rsid w:val="00D067F2"/>
    <w:rsid w:val="00D1346A"/>
    <w:rsid w:val="00D20D2A"/>
    <w:rsid w:val="00D21090"/>
    <w:rsid w:val="00D241C7"/>
    <w:rsid w:val="00D251EB"/>
    <w:rsid w:val="00D32E2E"/>
    <w:rsid w:val="00D35E8A"/>
    <w:rsid w:val="00D61D24"/>
    <w:rsid w:val="00D63D67"/>
    <w:rsid w:val="00DA1C65"/>
    <w:rsid w:val="00DA3C20"/>
    <w:rsid w:val="00DC30B9"/>
    <w:rsid w:val="00DD2B7A"/>
    <w:rsid w:val="00DE0A8B"/>
    <w:rsid w:val="00DE4346"/>
    <w:rsid w:val="00DE7562"/>
    <w:rsid w:val="00DE7C88"/>
    <w:rsid w:val="00DE7F77"/>
    <w:rsid w:val="00DF30D1"/>
    <w:rsid w:val="00DF3673"/>
    <w:rsid w:val="00DF4D9E"/>
    <w:rsid w:val="00DF6D0C"/>
    <w:rsid w:val="00E17D53"/>
    <w:rsid w:val="00E2202B"/>
    <w:rsid w:val="00E3295B"/>
    <w:rsid w:val="00E43014"/>
    <w:rsid w:val="00E62B08"/>
    <w:rsid w:val="00E66212"/>
    <w:rsid w:val="00E81E95"/>
    <w:rsid w:val="00E91B05"/>
    <w:rsid w:val="00E92884"/>
    <w:rsid w:val="00E94504"/>
    <w:rsid w:val="00E96039"/>
    <w:rsid w:val="00EA4AEE"/>
    <w:rsid w:val="00EC0280"/>
    <w:rsid w:val="00EC5C4B"/>
    <w:rsid w:val="00ED63F9"/>
    <w:rsid w:val="00EE71DF"/>
    <w:rsid w:val="00EF6B10"/>
    <w:rsid w:val="00EF6C66"/>
    <w:rsid w:val="00F037C6"/>
    <w:rsid w:val="00F2121D"/>
    <w:rsid w:val="00F25E86"/>
    <w:rsid w:val="00F34F1A"/>
    <w:rsid w:val="00F453E6"/>
    <w:rsid w:val="00F4718A"/>
    <w:rsid w:val="00F576D7"/>
    <w:rsid w:val="00F631CF"/>
    <w:rsid w:val="00F7261C"/>
    <w:rsid w:val="00F73CBA"/>
    <w:rsid w:val="00F8372D"/>
    <w:rsid w:val="00F84823"/>
    <w:rsid w:val="00F97898"/>
    <w:rsid w:val="00FA2D70"/>
    <w:rsid w:val="00FA59A3"/>
    <w:rsid w:val="00FB598B"/>
    <w:rsid w:val="00FB5E8C"/>
    <w:rsid w:val="00FC3A4E"/>
    <w:rsid w:val="00FD04CD"/>
    <w:rsid w:val="00FD5404"/>
    <w:rsid w:val="00FD6619"/>
    <w:rsid w:val="00FE05C6"/>
    <w:rsid w:val="00FE43F3"/>
    <w:rsid w:val="00FF1D6F"/>
    <w:rsid w:val="00FF2B6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F61148"/>
  <w15:chartTrackingRefBased/>
  <w15:docId w15:val="{71B96F45-6DED-4FA0-A76B-7FBE18CD4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330C"/>
    <w:pPr>
      <w:spacing w:line="256" w:lineRule="auto"/>
    </w:pPr>
  </w:style>
  <w:style w:type="paragraph" w:styleId="Balk1">
    <w:name w:val="heading 1"/>
    <w:basedOn w:val="Normal"/>
    <w:next w:val="Normal"/>
    <w:link w:val="Balk1Char"/>
    <w:uiPriority w:val="9"/>
    <w:qFormat/>
    <w:rsid w:val="007C51F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link w:val="Balk2Char"/>
    <w:uiPriority w:val="9"/>
    <w:qFormat/>
    <w:rsid w:val="00F97898"/>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4F3D1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F3D11"/>
  </w:style>
  <w:style w:type="paragraph" w:styleId="AltBilgi">
    <w:name w:val="footer"/>
    <w:basedOn w:val="Normal"/>
    <w:link w:val="AltBilgiChar"/>
    <w:uiPriority w:val="99"/>
    <w:unhideWhenUsed/>
    <w:rsid w:val="004F3D1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F3D11"/>
  </w:style>
  <w:style w:type="paragraph" w:styleId="BalonMetni">
    <w:name w:val="Balloon Text"/>
    <w:basedOn w:val="Normal"/>
    <w:link w:val="BalonMetniChar"/>
    <w:uiPriority w:val="99"/>
    <w:semiHidden/>
    <w:unhideWhenUsed/>
    <w:rsid w:val="00FB5E8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B5E8C"/>
    <w:rPr>
      <w:rFonts w:ascii="Segoe UI" w:hAnsi="Segoe UI" w:cs="Segoe UI"/>
      <w:sz w:val="18"/>
      <w:szCs w:val="18"/>
    </w:rPr>
  </w:style>
  <w:style w:type="paragraph" w:styleId="ListeParagraf">
    <w:name w:val="List Paragraph"/>
    <w:basedOn w:val="Normal"/>
    <w:uiPriority w:val="34"/>
    <w:qFormat/>
    <w:rsid w:val="0022330C"/>
    <w:pPr>
      <w:ind w:left="720"/>
      <w:contextualSpacing/>
    </w:pPr>
  </w:style>
  <w:style w:type="character" w:styleId="Kpr">
    <w:name w:val="Hyperlink"/>
    <w:basedOn w:val="VarsaylanParagrafYazTipi"/>
    <w:uiPriority w:val="99"/>
    <w:unhideWhenUsed/>
    <w:rsid w:val="00A14A23"/>
    <w:rPr>
      <w:color w:val="0563C1"/>
      <w:u w:val="single"/>
    </w:rPr>
  </w:style>
  <w:style w:type="character" w:styleId="Gl">
    <w:name w:val="Strong"/>
    <w:basedOn w:val="VarsaylanParagrafYazTipi"/>
    <w:uiPriority w:val="22"/>
    <w:qFormat/>
    <w:rsid w:val="00ED63F9"/>
    <w:rPr>
      <w:b/>
      <w:bCs/>
    </w:rPr>
  </w:style>
  <w:style w:type="character" w:styleId="zlenenKpr">
    <w:name w:val="FollowedHyperlink"/>
    <w:basedOn w:val="VarsaylanParagrafYazTipi"/>
    <w:uiPriority w:val="99"/>
    <w:semiHidden/>
    <w:unhideWhenUsed/>
    <w:rsid w:val="003B683B"/>
    <w:rPr>
      <w:color w:val="954F72" w:themeColor="followedHyperlink"/>
      <w:u w:val="single"/>
    </w:rPr>
  </w:style>
  <w:style w:type="character" w:customStyle="1" w:styleId="Balk2Char">
    <w:name w:val="Başlık 2 Char"/>
    <w:basedOn w:val="VarsaylanParagrafYazTipi"/>
    <w:link w:val="Balk2"/>
    <w:uiPriority w:val="9"/>
    <w:rsid w:val="00F97898"/>
    <w:rPr>
      <w:rFonts w:ascii="Times New Roman" w:eastAsia="Times New Roman" w:hAnsi="Times New Roman" w:cs="Times New Roman"/>
      <w:b/>
      <w:bCs/>
      <w:sz w:val="36"/>
      <w:szCs w:val="36"/>
      <w:lang w:eastAsia="tr-TR"/>
    </w:rPr>
  </w:style>
  <w:style w:type="character" w:customStyle="1" w:styleId="Balk1Char">
    <w:name w:val="Başlık 1 Char"/>
    <w:basedOn w:val="VarsaylanParagrafYazTipi"/>
    <w:link w:val="Balk1"/>
    <w:uiPriority w:val="9"/>
    <w:rsid w:val="007C51F3"/>
    <w:rPr>
      <w:rFonts w:asciiTheme="majorHAnsi" w:eastAsiaTheme="majorEastAsia" w:hAnsiTheme="majorHAnsi" w:cstheme="majorBidi"/>
      <w:color w:val="2F5496" w:themeColor="accent1" w:themeShade="BF"/>
      <w:sz w:val="32"/>
      <w:szCs w:val="32"/>
    </w:rPr>
  </w:style>
  <w:style w:type="paragraph" w:customStyle="1" w:styleId="selectionshareable">
    <w:name w:val="selectionshareable"/>
    <w:basedOn w:val="Normal"/>
    <w:rsid w:val="009C791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zmlenmeyenBahsetme">
    <w:name w:val="Unresolved Mention"/>
    <w:basedOn w:val="VarsaylanParagrafYazTipi"/>
    <w:uiPriority w:val="99"/>
    <w:semiHidden/>
    <w:unhideWhenUsed/>
    <w:rsid w:val="00E81E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303317">
      <w:bodyDiv w:val="1"/>
      <w:marLeft w:val="0"/>
      <w:marRight w:val="0"/>
      <w:marTop w:val="0"/>
      <w:marBottom w:val="0"/>
      <w:divBdr>
        <w:top w:val="none" w:sz="0" w:space="0" w:color="auto"/>
        <w:left w:val="none" w:sz="0" w:space="0" w:color="auto"/>
        <w:bottom w:val="none" w:sz="0" w:space="0" w:color="auto"/>
        <w:right w:val="none" w:sz="0" w:space="0" w:color="auto"/>
      </w:divBdr>
      <w:divsChild>
        <w:div w:id="2102681777">
          <w:marLeft w:val="446"/>
          <w:marRight w:val="0"/>
          <w:marTop w:val="0"/>
          <w:marBottom w:val="0"/>
          <w:divBdr>
            <w:top w:val="none" w:sz="0" w:space="0" w:color="auto"/>
            <w:left w:val="none" w:sz="0" w:space="0" w:color="auto"/>
            <w:bottom w:val="none" w:sz="0" w:space="0" w:color="auto"/>
            <w:right w:val="none" w:sz="0" w:space="0" w:color="auto"/>
          </w:divBdr>
        </w:div>
      </w:divsChild>
    </w:div>
    <w:div w:id="33386820">
      <w:bodyDiv w:val="1"/>
      <w:marLeft w:val="0"/>
      <w:marRight w:val="0"/>
      <w:marTop w:val="0"/>
      <w:marBottom w:val="0"/>
      <w:divBdr>
        <w:top w:val="none" w:sz="0" w:space="0" w:color="auto"/>
        <w:left w:val="none" w:sz="0" w:space="0" w:color="auto"/>
        <w:bottom w:val="none" w:sz="0" w:space="0" w:color="auto"/>
        <w:right w:val="none" w:sz="0" w:space="0" w:color="auto"/>
      </w:divBdr>
    </w:div>
    <w:div w:id="605847349">
      <w:bodyDiv w:val="1"/>
      <w:marLeft w:val="0"/>
      <w:marRight w:val="0"/>
      <w:marTop w:val="0"/>
      <w:marBottom w:val="0"/>
      <w:divBdr>
        <w:top w:val="none" w:sz="0" w:space="0" w:color="auto"/>
        <w:left w:val="none" w:sz="0" w:space="0" w:color="auto"/>
        <w:bottom w:val="none" w:sz="0" w:space="0" w:color="auto"/>
        <w:right w:val="none" w:sz="0" w:space="0" w:color="auto"/>
      </w:divBdr>
    </w:div>
    <w:div w:id="694622473">
      <w:bodyDiv w:val="1"/>
      <w:marLeft w:val="0"/>
      <w:marRight w:val="0"/>
      <w:marTop w:val="0"/>
      <w:marBottom w:val="0"/>
      <w:divBdr>
        <w:top w:val="none" w:sz="0" w:space="0" w:color="auto"/>
        <w:left w:val="none" w:sz="0" w:space="0" w:color="auto"/>
        <w:bottom w:val="none" w:sz="0" w:space="0" w:color="auto"/>
        <w:right w:val="none" w:sz="0" w:space="0" w:color="auto"/>
      </w:divBdr>
    </w:div>
    <w:div w:id="738215680">
      <w:bodyDiv w:val="1"/>
      <w:marLeft w:val="0"/>
      <w:marRight w:val="0"/>
      <w:marTop w:val="0"/>
      <w:marBottom w:val="0"/>
      <w:divBdr>
        <w:top w:val="none" w:sz="0" w:space="0" w:color="auto"/>
        <w:left w:val="none" w:sz="0" w:space="0" w:color="auto"/>
        <w:bottom w:val="none" w:sz="0" w:space="0" w:color="auto"/>
        <w:right w:val="none" w:sz="0" w:space="0" w:color="auto"/>
      </w:divBdr>
    </w:div>
    <w:div w:id="775250636">
      <w:bodyDiv w:val="1"/>
      <w:marLeft w:val="0"/>
      <w:marRight w:val="0"/>
      <w:marTop w:val="0"/>
      <w:marBottom w:val="0"/>
      <w:divBdr>
        <w:top w:val="none" w:sz="0" w:space="0" w:color="auto"/>
        <w:left w:val="none" w:sz="0" w:space="0" w:color="auto"/>
        <w:bottom w:val="none" w:sz="0" w:space="0" w:color="auto"/>
        <w:right w:val="none" w:sz="0" w:space="0" w:color="auto"/>
      </w:divBdr>
    </w:div>
    <w:div w:id="898782593">
      <w:bodyDiv w:val="1"/>
      <w:marLeft w:val="0"/>
      <w:marRight w:val="0"/>
      <w:marTop w:val="0"/>
      <w:marBottom w:val="0"/>
      <w:divBdr>
        <w:top w:val="none" w:sz="0" w:space="0" w:color="auto"/>
        <w:left w:val="none" w:sz="0" w:space="0" w:color="auto"/>
        <w:bottom w:val="none" w:sz="0" w:space="0" w:color="auto"/>
        <w:right w:val="none" w:sz="0" w:space="0" w:color="auto"/>
      </w:divBdr>
    </w:div>
    <w:div w:id="917441724">
      <w:bodyDiv w:val="1"/>
      <w:marLeft w:val="0"/>
      <w:marRight w:val="0"/>
      <w:marTop w:val="0"/>
      <w:marBottom w:val="0"/>
      <w:divBdr>
        <w:top w:val="none" w:sz="0" w:space="0" w:color="auto"/>
        <w:left w:val="none" w:sz="0" w:space="0" w:color="auto"/>
        <w:bottom w:val="none" w:sz="0" w:space="0" w:color="auto"/>
        <w:right w:val="none" w:sz="0" w:space="0" w:color="auto"/>
      </w:divBdr>
      <w:divsChild>
        <w:div w:id="830101356">
          <w:marLeft w:val="446"/>
          <w:marRight w:val="0"/>
          <w:marTop w:val="0"/>
          <w:marBottom w:val="0"/>
          <w:divBdr>
            <w:top w:val="none" w:sz="0" w:space="0" w:color="auto"/>
            <w:left w:val="none" w:sz="0" w:space="0" w:color="auto"/>
            <w:bottom w:val="none" w:sz="0" w:space="0" w:color="auto"/>
            <w:right w:val="none" w:sz="0" w:space="0" w:color="auto"/>
          </w:divBdr>
        </w:div>
        <w:div w:id="707026638">
          <w:marLeft w:val="446"/>
          <w:marRight w:val="0"/>
          <w:marTop w:val="0"/>
          <w:marBottom w:val="0"/>
          <w:divBdr>
            <w:top w:val="none" w:sz="0" w:space="0" w:color="auto"/>
            <w:left w:val="none" w:sz="0" w:space="0" w:color="auto"/>
            <w:bottom w:val="none" w:sz="0" w:space="0" w:color="auto"/>
            <w:right w:val="none" w:sz="0" w:space="0" w:color="auto"/>
          </w:divBdr>
        </w:div>
      </w:divsChild>
    </w:div>
    <w:div w:id="973754526">
      <w:bodyDiv w:val="1"/>
      <w:marLeft w:val="0"/>
      <w:marRight w:val="0"/>
      <w:marTop w:val="0"/>
      <w:marBottom w:val="0"/>
      <w:divBdr>
        <w:top w:val="none" w:sz="0" w:space="0" w:color="auto"/>
        <w:left w:val="none" w:sz="0" w:space="0" w:color="auto"/>
        <w:bottom w:val="none" w:sz="0" w:space="0" w:color="auto"/>
        <w:right w:val="none" w:sz="0" w:space="0" w:color="auto"/>
      </w:divBdr>
    </w:div>
    <w:div w:id="1279602452">
      <w:bodyDiv w:val="1"/>
      <w:marLeft w:val="0"/>
      <w:marRight w:val="0"/>
      <w:marTop w:val="0"/>
      <w:marBottom w:val="0"/>
      <w:divBdr>
        <w:top w:val="none" w:sz="0" w:space="0" w:color="auto"/>
        <w:left w:val="none" w:sz="0" w:space="0" w:color="auto"/>
        <w:bottom w:val="none" w:sz="0" w:space="0" w:color="auto"/>
        <w:right w:val="none" w:sz="0" w:space="0" w:color="auto"/>
      </w:divBdr>
    </w:div>
    <w:div w:id="1452169262">
      <w:bodyDiv w:val="1"/>
      <w:marLeft w:val="0"/>
      <w:marRight w:val="0"/>
      <w:marTop w:val="0"/>
      <w:marBottom w:val="0"/>
      <w:divBdr>
        <w:top w:val="none" w:sz="0" w:space="0" w:color="auto"/>
        <w:left w:val="none" w:sz="0" w:space="0" w:color="auto"/>
        <w:bottom w:val="none" w:sz="0" w:space="0" w:color="auto"/>
        <w:right w:val="none" w:sz="0" w:space="0" w:color="auto"/>
      </w:divBdr>
    </w:div>
    <w:div w:id="1477337516">
      <w:bodyDiv w:val="1"/>
      <w:marLeft w:val="0"/>
      <w:marRight w:val="0"/>
      <w:marTop w:val="0"/>
      <w:marBottom w:val="0"/>
      <w:divBdr>
        <w:top w:val="none" w:sz="0" w:space="0" w:color="auto"/>
        <w:left w:val="none" w:sz="0" w:space="0" w:color="auto"/>
        <w:bottom w:val="none" w:sz="0" w:space="0" w:color="auto"/>
        <w:right w:val="none" w:sz="0" w:space="0" w:color="auto"/>
      </w:divBdr>
    </w:div>
    <w:div w:id="1651398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1276</TotalTime>
  <Pages>2</Pages>
  <Words>635</Words>
  <Characters>3621</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Umut Aşkın Yalçın</dc:creator>
  <cp:keywords/>
  <dc:description/>
  <cp:lastModifiedBy>Serkan Aksüyek</cp:lastModifiedBy>
  <cp:revision>210</cp:revision>
  <cp:lastPrinted>2022-10-14T08:06:00Z</cp:lastPrinted>
  <dcterms:created xsi:type="dcterms:W3CDTF">2022-05-11T09:40:00Z</dcterms:created>
  <dcterms:modified xsi:type="dcterms:W3CDTF">2025-04-21T05:47:00Z</dcterms:modified>
</cp:coreProperties>
</file>