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847EB" w14:textId="77777777" w:rsidR="0022330C" w:rsidRDefault="0022330C" w:rsidP="0022330C">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A04541" w14:textId="77777777" w:rsidR="0022330C" w:rsidRDefault="0022330C" w:rsidP="0022330C">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A15189" w14:textId="77777777" w:rsidR="0022330C" w:rsidRDefault="0022330C" w:rsidP="0022330C">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52FC9C" w14:textId="756FB48A" w:rsidR="0022330C" w:rsidRPr="0027258D" w:rsidRDefault="009742E6" w:rsidP="0022330C">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BASIN BÜLTENİ</w:t>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03865">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903865">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A61FDB">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22</w:t>
      </w:r>
      <w:r w:rsidR="00903865">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86BD4">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EYLÜL </w:t>
      </w:r>
      <w:r w:rsidR="00DE0A8B">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w:t>
      </w:r>
    </w:p>
    <w:p w14:paraId="5AB194E8" w14:textId="7CD96649" w:rsidR="0022330C" w:rsidRDefault="00735B89" w:rsidP="0022330C">
      <w:pPr>
        <w:pStyle w:val="ListeParagraf"/>
        <w:spacing w:after="0" w:line="276" w:lineRule="auto"/>
        <w:ind w:left="284"/>
        <w:jc w:val="both"/>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0102BE9D" w14:textId="3F84B702" w:rsidR="00D86BD4" w:rsidRDefault="00D86BD4" w:rsidP="007C51F3">
      <w:pPr>
        <w:pStyle w:val="ListeParagraf"/>
        <w:numPr>
          <w:ilvl w:val="0"/>
          <w:numId w:val="2"/>
        </w:numPr>
        <w:spacing w:after="0"/>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“OSB’LERE YEŞİL </w:t>
      </w:r>
      <w:r w:rsidR="001C7E74">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ENERJİ ZORUNLULUĞU</w:t>
      </w: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%25 OLMALI”</w:t>
      </w:r>
    </w:p>
    <w:p w14:paraId="1C36D6E9" w14:textId="3FAB5522" w:rsidR="00D86BD4" w:rsidRDefault="00D86BD4" w:rsidP="00100F76">
      <w:pPr>
        <w:pStyle w:val="ListeParagraf"/>
        <w:numPr>
          <w:ilvl w:val="0"/>
          <w:numId w:val="2"/>
        </w:numPr>
        <w:spacing w:after="0"/>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6BD4">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ENERJİ SEKTÖRÜ</w:t>
      </w: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86BD4">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 EKİM’DE AÇILACAK TBMM GÜNDEMİNE GEL</w:t>
      </w: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ECEK </w:t>
      </w:r>
      <w:r w:rsidRPr="00D86BD4">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“İKLİM DEĞİŞİKLİĞİ KANUN TEKLİFİ”NDE, OSB’LERİN ENERJİ TÜK</w:t>
      </w: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ETİMİNDE YENİLENEBİLİR ENERJİ</w:t>
      </w:r>
      <w:r w:rsidRPr="00D86BD4">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PAYININ KADEMELİ OLARAK </w:t>
      </w: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86BD4">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25’E ÇIKARILMASI </w:t>
      </w: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GEREKTİĞİ </w:t>
      </w:r>
      <w:r w:rsidRPr="00D86BD4">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GÖRÜŞÜNDE.</w:t>
      </w:r>
    </w:p>
    <w:p w14:paraId="5DAEFDA2" w14:textId="5EDC73E6" w:rsidR="007C51F3" w:rsidRDefault="0034386A" w:rsidP="006D245A">
      <w:pPr>
        <w:pStyle w:val="ListeParagraf"/>
        <w:numPr>
          <w:ilvl w:val="0"/>
          <w:numId w:val="2"/>
        </w:numPr>
        <w:spacing w:after="0"/>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51F3">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 SANAYİCİLERİ VE İŞ İNSANLARI DERNEĞİ BAŞKANI ALPER KALAYCI: </w:t>
      </w:r>
    </w:p>
    <w:p w14:paraId="297511F6" w14:textId="247B407E" w:rsidR="00D86BD4" w:rsidRDefault="007C51F3" w:rsidP="007C51F3">
      <w:pPr>
        <w:pStyle w:val="ListeParagraf"/>
        <w:numPr>
          <w:ilvl w:val="0"/>
          <w:numId w:val="2"/>
        </w:numPr>
        <w:spacing w:after="0"/>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86BD4">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TÜRKİYE’NİN ELEKTRİK ENERJİSİ KURULU GÜCÜNDE YENİLENEBİLİR ENERJİ KAYNAKLARININ PAYI YÜZDE 54</w:t>
      </w:r>
      <w:r w:rsidR="00C02CFD">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D86BD4">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İKEN, OSB’LER İÇİN YÜZDE 10’LUK HEDEF </w:t>
      </w:r>
      <w:r w:rsidR="001C7E74">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BELİRLENMESİNİ YETERSİZ BULUYORUZ</w:t>
      </w:r>
      <w:r w:rsidR="00D86BD4">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3EC327C" w14:textId="77777777" w:rsidR="008B7F14" w:rsidRDefault="00D86BD4" w:rsidP="007C51F3">
      <w:pPr>
        <w:pStyle w:val="ListeParagraf"/>
        <w:numPr>
          <w:ilvl w:val="0"/>
          <w:numId w:val="2"/>
        </w:numPr>
        <w:spacing w:after="0"/>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02CFD">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 YILINDA</w:t>
      </w:r>
      <w:r w:rsidR="00023354">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w:t>
      </w:r>
      <w:r w:rsidR="008B7F14">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SB SINIRLARI İÇİNDE VE DIŞINDAKİ</w:t>
      </w:r>
      <w:r w:rsidR="00023354">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SANAYİCİNİN</w:t>
      </w: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DAĞITIM BÖLGELERİ DIŞINDA YENİLENEBİLİR ENERJİ YATIRIMI YAPABİLMELERİNİN YOLU AÇILDI.</w:t>
      </w:r>
      <w:r w:rsidR="008B7F14">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23354">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4FD3A07" w14:textId="419D34F8" w:rsidR="00D86BD4" w:rsidRDefault="008B7F14" w:rsidP="007C51F3">
      <w:pPr>
        <w:pStyle w:val="ListeParagraf"/>
        <w:numPr>
          <w:ilvl w:val="0"/>
          <w:numId w:val="2"/>
        </w:numPr>
        <w:spacing w:after="0"/>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23354">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MEVCUT MEVZUAT </w:t>
      </w: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AYRICA OSB’LERE </w:t>
      </w:r>
      <w:r w:rsidR="00023354">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YALNIZ KENDİ TESİSLERİNİN TÜKETİMİ KADAR EL</w:t>
      </w: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023354">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w:t>
      </w: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TRİK </w:t>
      </w:r>
      <w:r w:rsidR="00023354">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ÜRETME İZNİ VERİYOR.</w:t>
      </w: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OSB’LER HİZMET İÇİN ELEKTRİK </w:t>
      </w:r>
      <w:r w:rsidR="00023354">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TESİSİ KURUP ÜRETİLEN ENERJİYİ KENDİ SANAYİCİSİNE SATAMIYOR</w:t>
      </w: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02CFD">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C064E5D" w14:textId="77777777" w:rsidR="00C02CFD" w:rsidRDefault="00C02CFD" w:rsidP="00AB10A7">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387FEE" w14:textId="1A28A538" w:rsidR="00C02CFD" w:rsidRPr="00C02CFD" w:rsidRDefault="00C02CFD" w:rsidP="00C02CFD">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Ekim’de yeni yasama dönemine başlayacak Türkiye Büyük Millet Meclisi’nin gündemine gelecek en önemli başlıklar arasında, organize sanayi </w:t>
      </w:r>
      <w:r w:rsidR="008445A8">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bölgelerine, </w:t>
      </w: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tükettikleri enerjinin yüzde 10’unu yenilenebilir enerji kaynaklarından sağlamaları zorunluluğu getiren İklim Değişikliği Kanunu bulunuyor. “2053 Net S</w:t>
      </w:r>
      <w:r w:rsidRPr="00C02CFD">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ıfır” emisyon hedefi çerçevesinde uygulanacak ‘Emisyon Ticaret Sistemi’ kapsamındaki tüm şirketlere, sera gazı emisyon izni de zorunlu tutulacak.</w:t>
      </w:r>
    </w:p>
    <w:p w14:paraId="1B3ED886" w14:textId="45CDC42C" w:rsidR="00C02CFD" w:rsidRDefault="00C02CFD" w:rsidP="00C02CFD">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2CFD">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 sektörü temsilcileri </w:t>
      </w:r>
      <w:r w:rsidR="008445A8">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ise </w:t>
      </w:r>
      <w:r w:rsidRPr="00C02CFD">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kanun teklifinde OSB’ler</w:t>
      </w:r>
      <w:r w:rsidR="008445A8">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C02CFD">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getirilecek temiz enerji zorunluluğunun kademeli olarak yüzde 25’e çıkarılmasını istiyor. </w:t>
      </w:r>
    </w:p>
    <w:p w14:paraId="6FD56B78" w14:textId="7B2347E6" w:rsidR="001C7E74" w:rsidRDefault="001C7E74" w:rsidP="001C7E74">
      <w:pPr>
        <w:spacing w:after="0" w:line="276" w:lineRule="auto"/>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8A1B37" w14:textId="4835E2D3" w:rsidR="001C7E74" w:rsidRDefault="001C7E74" w:rsidP="001C7E74">
      <w:pPr>
        <w:spacing w:after="0" w:line="276" w:lineRule="auto"/>
        <w:jc w:val="both"/>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85D07">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KURULU GÜÇTE</w:t>
      </w:r>
      <w:bookmarkStart w:id="0" w:name="_GoBack"/>
      <w:bookmarkEnd w:id="0"/>
      <w:r w:rsidR="008445A8">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TEMİZ ENERJİNİN PAYI %54,6</w:t>
      </w:r>
    </w:p>
    <w:p w14:paraId="37989734" w14:textId="77777777" w:rsidR="001C7E74" w:rsidRPr="00C02CFD" w:rsidRDefault="001C7E74" w:rsidP="001C7E74">
      <w:pPr>
        <w:spacing w:after="0" w:line="276" w:lineRule="auto"/>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710CBC" w14:textId="7B6DEFC6" w:rsidR="001C7E74" w:rsidRDefault="00C02CFD" w:rsidP="001C7E74">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Enerji Sanayicileri ve İş İnsanları Derneği (ENSİA) Yönetim Kurulu Başkanı Alper Kalaycı, Ağustos ayı itibarıyla 105 bin 300 Megavat (MW) seviyesindeki elektrik enerjisi kurulu gücü içinde, yenilenebilir enerji kaynaklarının payının 57 bin 468 MW ile yüzde 54,6’ya karşılık geldiğini belirterek, “Ülke</w:t>
      </w:r>
      <w:r w:rsidR="001C7E7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miz</w:t>
      </w: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genelinde temiz enerji kaynaklarının üretim içinde</w:t>
      </w:r>
      <w:r w:rsidR="001C7E7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 payı bu seviyedeyken, OSB’lerin sadece yüzde 10 seviyesinde temiz enerji üretmelerini yetersiz görmekteyiz.</w:t>
      </w:r>
      <w:r w:rsidR="0027651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0027651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2053 Net Sıfır ulusal hedeflerimize ulaşabilmemiz için 2035 yılına kadar her yıl en az 8 bin MW güneş enerjisi santrali devreye almamız gerekiyor. Bugüne kadar devreye alınan güneş enerjisi kurulu gücümüzün 10 bin 560 MW olduğu hatırlandığında, yapacak ne kadar çok işimiz olduğu daha iyi anlaşılıyor. </w:t>
      </w:r>
      <w:r w:rsidR="001C7E7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445A8">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1C7E7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edi. </w:t>
      </w:r>
    </w:p>
    <w:p w14:paraId="439487AD" w14:textId="4C17BE46" w:rsidR="008B7F14" w:rsidRDefault="008B7F14" w:rsidP="001C7E74">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EB661C" w14:textId="5A2933C1" w:rsidR="008B7F14" w:rsidRDefault="008B7F14" w:rsidP="001C7E74">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B350D8" w14:textId="1ACB5B4B" w:rsidR="008B7F14" w:rsidRDefault="008B7F14" w:rsidP="001C7E74">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CA778F" w14:textId="77777777" w:rsidR="009E7236" w:rsidRDefault="009E7236" w:rsidP="009E7236">
      <w:pPr>
        <w:spacing w:after="0" w:line="276" w:lineRule="auto"/>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DAD062" w14:textId="2B9BC80F" w:rsidR="009E7236" w:rsidRDefault="009E7236" w:rsidP="009E7236">
      <w:pPr>
        <w:spacing w:after="0" w:line="276" w:lineRule="auto"/>
        <w:jc w:val="both"/>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9B1BC7">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SATIN</w:t>
      </w: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ALMA VE MAHSUPLAŞMA ORANI ARTIRILMALI” </w:t>
      </w:r>
    </w:p>
    <w:p w14:paraId="067A04D2" w14:textId="77777777" w:rsidR="008B7F14" w:rsidRDefault="008B7F14" w:rsidP="001C7E74">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3B87B0" w14:textId="40682F26" w:rsidR="001C7E74" w:rsidRDefault="001C7E74" w:rsidP="001C7E74">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2022 yılında Enerji Piyasası Düzenleme Kurumu (EPDK) tarafından yapılan yönetmelik değişikliği ile </w:t>
      </w:r>
      <w:r w:rsidRPr="001C7E7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OSB’lere </w:t>
      </w: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sadece </w:t>
      </w:r>
      <w:r w:rsidRPr="001C7E7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bulundukları alan içerisinde </w:t>
      </w: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değil, </w:t>
      </w:r>
      <w:r w:rsidRPr="001C7E7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dağıtım lisans</w:t>
      </w:r>
      <w:r w:rsidRPr="001C7E74">
        <w:rPr>
          <w:rFonts w:ascii="Candara" w:hAnsi="Candara" w:cs="Times New Roman"/>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ı dışında da üretim tesisi kurulabilmesine imkân tanındığını hatırlatan Kalaycı</w:t>
      </w: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şu değerlendirmeyi yaptı: </w:t>
      </w:r>
    </w:p>
    <w:p w14:paraId="35FACDC8" w14:textId="7953544B" w:rsidR="008C72B8" w:rsidRPr="001C7E74" w:rsidRDefault="001C7E74" w:rsidP="001C7E74">
      <w:pPr>
        <w:spacing w:after="0" w:line="276" w:lineRule="auto"/>
        <w:ind w:firstLine="360"/>
        <w:jc w:val="both"/>
        <w:rPr>
          <w:rFonts w:ascii="Candara" w:hAnsi="Candara" w:cs="Segoe UI"/>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7F14">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“EPDK geçen yıl çok doğru bir adım atarak </w:t>
      </w:r>
      <w:r w:rsidRPr="008B7F14">
        <w:rPr>
          <w:rFonts w:ascii="Candara" w:hAnsi="Candara" w:cs="Segoe UI"/>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Lisanssız Elektrik Üretim Yönetmeliği’nde değişiklik yapmıştı. Daha önce getirilen düzenleme ile OSB'lere bulundukları alan</w:t>
      </w:r>
      <w:r w:rsidR="009B1BC7" w:rsidRPr="008B7F14">
        <w:rPr>
          <w:rFonts w:ascii="Candara" w:hAnsi="Candara" w:cs="Segoe UI"/>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 </w:t>
      </w:r>
      <w:r w:rsidRPr="008B7F14">
        <w:rPr>
          <w:rFonts w:ascii="Candara" w:hAnsi="Candara" w:cs="Segoe UI"/>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GES kurabilme yetkisi veriliyordu. Ancak OSB'lerin birçoğunun tam kapasite</w:t>
      </w:r>
      <w:r w:rsidR="009B1BC7" w:rsidRPr="008B7F14">
        <w:rPr>
          <w:rFonts w:ascii="Candara" w:hAnsi="Candara" w:cs="Segoe UI"/>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lerinin </w:t>
      </w:r>
      <w:r w:rsidRPr="008B7F14">
        <w:rPr>
          <w:rFonts w:ascii="Candara" w:hAnsi="Candara" w:cs="Segoe UI"/>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dolu olması ve yeterli alan</w:t>
      </w:r>
      <w:r w:rsidR="009B1BC7" w:rsidRPr="008B7F14">
        <w:rPr>
          <w:rFonts w:ascii="Candara" w:hAnsi="Candara" w:cs="Segoe UI"/>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ları</w:t>
      </w:r>
      <w:r w:rsidRPr="008B7F14">
        <w:rPr>
          <w:rFonts w:ascii="Candara" w:hAnsi="Candara" w:cs="Segoe UI"/>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bulunmaması sebebiyle birçok OSB santral kuramıyordu. Yeni düzenleme ile OSB içerisinde gerekli yer temininin sağlanamaması halinde, aynı görevli tedarik şirketi bölgesi sınırları içerisinde olmak koşuluyla OSB dağıtım lisansı dışında da ür</w:t>
      </w:r>
      <w:r w:rsidR="008B7F14" w:rsidRPr="008B7F14">
        <w:rPr>
          <w:rFonts w:ascii="Candara" w:hAnsi="Candara" w:cs="Segoe UI"/>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etim tesisi kurulabilmesine imkâ</w:t>
      </w:r>
      <w:r w:rsidRPr="008B7F14">
        <w:rPr>
          <w:rFonts w:ascii="Candara" w:hAnsi="Candara" w:cs="Segoe UI"/>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 tanındı. Son on yılda doğalgaz çevrim santrali olan OSB’lerin bu santrallarını kapattıklarını hatta satılığa çıkardıklarını</w:t>
      </w:r>
      <w:r w:rsidR="008445A8" w:rsidRPr="008B7F14">
        <w:rPr>
          <w:rFonts w:ascii="Candara" w:hAnsi="Candara" w:cs="Segoe UI"/>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B7F14">
        <w:rPr>
          <w:rFonts w:ascii="Candara" w:hAnsi="Candara" w:cs="Segoe UI"/>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görüyoruz. Yine pek çok OSB’nin dağıtım bölgeleri dışında yenilenebilir enerji yatırımlarına başladıklarını ya da </w:t>
      </w:r>
      <w:r w:rsidR="009B1BC7" w:rsidRPr="008B7F14">
        <w:rPr>
          <w:rFonts w:ascii="Candara" w:hAnsi="Candara" w:cs="Segoe UI"/>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kiralık </w:t>
      </w:r>
      <w:r w:rsidRPr="008B7F14">
        <w:rPr>
          <w:rFonts w:ascii="Candara" w:hAnsi="Candara" w:cs="Segoe UI"/>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yer aradıklarını biliyoruz. Durum böyle iken OSB’lere sadece yüzde 10’luk zorunluluk getirilmesini yeterli bulmuyoruz. Bu oran kademeli olarak yüzde 25’e çıkarılmalı. Aynı şekilde yenilenebilir enerjiye daha fazla yatırım yapan OSB’lerin temiz enerjiden ürettikleri elektriğe uygulanan alış ya da mahsuplaşma oranı belirli bir eskalasyona bağlı olarak artırılmalı. Bu yöndeki düşüncemizi Enerji ve Tabii Kaynaklar Bakanlığımız</w:t>
      </w:r>
      <w:r w:rsidR="008B7F14" w:rsidRPr="008B7F14">
        <w:rPr>
          <w:rFonts w:ascii="Candara" w:hAnsi="Candara" w:cs="Segoe UI"/>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 EPDK ile de paylaşmaktayız. </w:t>
      </w:r>
      <w:r w:rsidR="008C72B8" w:rsidRPr="008B7F14">
        <w:rPr>
          <w:rFonts w:ascii="Candara" w:hAnsi="Candara" w:cs="Segoe UI"/>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Ayrıca OSB içinde ve dışında elektrik üreterek şebekeye verilen tüm yatırımcılar</w:t>
      </w:r>
      <w:r w:rsidR="008B7F14" w:rsidRPr="008B7F14">
        <w:rPr>
          <w:rFonts w:ascii="Candara" w:hAnsi="Candara" w:cs="Segoe UI"/>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neredeyse enerji bedelinin 1/3’</w:t>
      </w:r>
      <w:r w:rsidR="008C72B8" w:rsidRPr="008B7F14">
        <w:rPr>
          <w:rFonts w:ascii="Candara" w:hAnsi="Candara" w:cs="Segoe UI"/>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 kadar dağıtım ve sistem kullanım bedeli ödemektedir. Bu bedelin geçmiş yıllara göre çok artması ve gelecekte hangi oranda değişeceğinin bilinmemesi yatırımcı</w:t>
      </w:r>
      <w:r w:rsidR="008B7F14" w:rsidRPr="008B7F14">
        <w:rPr>
          <w:rFonts w:ascii="Candara" w:hAnsi="Candara" w:cs="Segoe UI"/>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lar için </w:t>
      </w:r>
      <w:r w:rsidR="008C72B8" w:rsidRPr="008B7F14">
        <w:rPr>
          <w:rFonts w:ascii="Candara" w:hAnsi="Candara" w:cs="Segoe UI"/>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önemli bir olumsuz değişkendir.</w:t>
      </w:r>
      <w:r w:rsidR="008B7F14" w:rsidRPr="008B7F14">
        <w:rPr>
          <w:rFonts w:ascii="Candara" w:hAnsi="Candara" w:cs="Segoe UI"/>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C72B8">
        <w:rPr>
          <w:rFonts w:ascii="Candara" w:hAnsi="Candara" w:cs="Segoe UI"/>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8623D9B" w14:textId="77777777" w:rsidR="001C7E74" w:rsidRDefault="001C7E74" w:rsidP="001C7E74">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1C7E7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DB8F4" w14:textId="77777777" w:rsidR="00E87998" w:rsidRDefault="00E87998" w:rsidP="004F3D11">
      <w:pPr>
        <w:spacing w:after="0" w:line="240" w:lineRule="auto"/>
      </w:pPr>
      <w:r>
        <w:separator/>
      </w:r>
    </w:p>
  </w:endnote>
  <w:endnote w:type="continuationSeparator" w:id="0">
    <w:p w14:paraId="3E142DD4" w14:textId="77777777" w:rsidR="00E87998" w:rsidRDefault="00E87998" w:rsidP="004F3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ndara">
    <w:panose1 w:val="020E0502030303020204"/>
    <w:charset w:val="A2"/>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D1F6B" w14:textId="77777777" w:rsidR="00000616" w:rsidRDefault="0000061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771641"/>
      <w:docPartObj>
        <w:docPartGallery w:val="Page Numbers (Bottom of Page)"/>
        <w:docPartUnique/>
      </w:docPartObj>
    </w:sdtPr>
    <w:sdtEndPr/>
    <w:sdtContent>
      <w:p w14:paraId="36D04928" w14:textId="0FCB2A5D" w:rsidR="00000616" w:rsidRDefault="00000616">
        <w:pPr>
          <w:pStyle w:val="AltBilgi"/>
          <w:jc w:val="center"/>
        </w:pPr>
        <w:r>
          <w:fldChar w:fldCharType="begin"/>
        </w:r>
        <w:r>
          <w:instrText>PAGE   \* MERGEFORMAT</w:instrText>
        </w:r>
        <w:r>
          <w:fldChar w:fldCharType="separate"/>
        </w:r>
        <w:r w:rsidR="00C85D07">
          <w:rPr>
            <w:noProof/>
          </w:rPr>
          <w:t>2</w:t>
        </w:r>
        <w:r>
          <w:fldChar w:fldCharType="end"/>
        </w:r>
      </w:p>
    </w:sdtContent>
  </w:sdt>
  <w:p w14:paraId="443F4E81" w14:textId="77777777" w:rsidR="00000616" w:rsidRDefault="0000061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185A2" w14:textId="77777777" w:rsidR="00000616" w:rsidRDefault="0000061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BEB3E" w14:textId="77777777" w:rsidR="00E87998" w:rsidRDefault="00E87998" w:rsidP="004F3D11">
      <w:pPr>
        <w:spacing w:after="0" w:line="240" w:lineRule="auto"/>
      </w:pPr>
      <w:r>
        <w:separator/>
      </w:r>
    </w:p>
  </w:footnote>
  <w:footnote w:type="continuationSeparator" w:id="0">
    <w:p w14:paraId="1C50FE39" w14:textId="77777777" w:rsidR="00E87998" w:rsidRDefault="00E87998" w:rsidP="004F3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6F0AD" w14:textId="2A3BC126" w:rsidR="00000616" w:rsidRDefault="00E87998">
    <w:pPr>
      <w:pStyle w:val="stBilgi"/>
    </w:pPr>
    <w:r>
      <w:rPr>
        <w:noProof/>
      </w:rPr>
      <w:pict w14:anchorId="516D9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29" o:spid="_x0000_s2050" type="#_x0000_t75" style="position:absolute;margin-left:0;margin-top:0;width:595.45pt;height:841.9pt;z-index:-251657216;mso-position-horizontal:center;mso-position-horizontal-relative:margin;mso-position-vertical:center;mso-position-vertical-relative:margin" o:allowincell="f">
          <v:imagedata r:id="rId1" o:title="iba iletisim antetli kağıt-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BAE98" w14:textId="74B54D16" w:rsidR="00000616" w:rsidRDefault="00E87998">
    <w:pPr>
      <w:pStyle w:val="stBilgi"/>
    </w:pPr>
    <w:r>
      <w:rPr>
        <w:noProof/>
      </w:rPr>
      <w:pict w14:anchorId="6A5B4A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30" o:spid="_x0000_s2051" type="#_x0000_t75" style="position:absolute;margin-left:0;margin-top:0;width:595.45pt;height:841.9pt;z-index:-251656192;mso-position-horizontal:center;mso-position-horizontal-relative:margin;mso-position-vertical:center;mso-position-vertical-relative:margin" o:allowincell="f">
          <v:imagedata r:id="rId1" o:title="iba iletisim antetli kağıt-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9C44B" w14:textId="41BF07B0" w:rsidR="00000616" w:rsidRDefault="00E87998">
    <w:pPr>
      <w:pStyle w:val="stBilgi"/>
    </w:pPr>
    <w:r>
      <w:rPr>
        <w:noProof/>
      </w:rPr>
      <w:pict w14:anchorId="5896B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28" o:spid="_x0000_s2049" type="#_x0000_t75" style="position:absolute;margin-left:0;margin-top:0;width:595.45pt;height:841.9pt;z-index:-251658240;mso-position-horizontal:center;mso-position-horizontal-relative:margin;mso-position-vertical:center;mso-position-vertical-relative:margin" o:allowincell="f">
          <v:imagedata r:id="rId1" o:title="iba iletisim antetli kağıt-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B20D2"/>
    <w:multiLevelType w:val="hybridMultilevel"/>
    <w:tmpl w:val="A064BE6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08976F7"/>
    <w:multiLevelType w:val="hybridMultilevel"/>
    <w:tmpl w:val="613C9CD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67C39B2"/>
    <w:multiLevelType w:val="multilevel"/>
    <w:tmpl w:val="384A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0012AC"/>
    <w:multiLevelType w:val="hybridMultilevel"/>
    <w:tmpl w:val="19F662E8"/>
    <w:lvl w:ilvl="0" w:tplc="D3C6CB86">
      <w:start w:val="1"/>
      <w:numFmt w:val="bullet"/>
      <w:lvlText w:val="•"/>
      <w:lvlJc w:val="left"/>
      <w:pPr>
        <w:tabs>
          <w:tab w:val="num" w:pos="720"/>
        </w:tabs>
        <w:ind w:left="720" w:hanging="360"/>
      </w:pPr>
      <w:rPr>
        <w:rFonts w:ascii="Arial" w:hAnsi="Arial" w:hint="default"/>
      </w:rPr>
    </w:lvl>
    <w:lvl w:ilvl="1" w:tplc="87AC3E08" w:tentative="1">
      <w:start w:val="1"/>
      <w:numFmt w:val="bullet"/>
      <w:lvlText w:val="•"/>
      <w:lvlJc w:val="left"/>
      <w:pPr>
        <w:tabs>
          <w:tab w:val="num" w:pos="1440"/>
        </w:tabs>
        <w:ind w:left="1440" w:hanging="360"/>
      </w:pPr>
      <w:rPr>
        <w:rFonts w:ascii="Arial" w:hAnsi="Arial" w:hint="default"/>
      </w:rPr>
    </w:lvl>
    <w:lvl w:ilvl="2" w:tplc="24AC3C42" w:tentative="1">
      <w:start w:val="1"/>
      <w:numFmt w:val="bullet"/>
      <w:lvlText w:val="•"/>
      <w:lvlJc w:val="left"/>
      <w:pPr>
        <w:tabs>
          <w:tab w:val="num" w:pos="2160"/>
        </w:tabs>
        <w:ind w:left="2160" w:hanging="360"/>
      </w:pPr>
      <w:rPr>
        <w:rFonts w:ascii="Arial" w:hAnsi="Arial" w:hint="default"/>
      </w:rPr>
    </w:lvl>
    <w:lvl w:ilvl="3" w:tplc="0DDC22CA" w:tentative="1">
      <w:start w:val="1"/>
      <w:numFmt w:val="bullet"/>
      <w:lvlText w:val="•"/>
      <w:lvlJc w:val="left"/>
      <w:pPr>
        <w:tabs>
          <w:tab w:val="num" w:pos="2880"/>
        </w:tabs>
        <w:ind w:left="2880" w:hanging="360"/>
      </w:pPr>
      <w:rPr>
        <w:rFonts w:ascii="Arial" w:hAnsi="Arial" w:hint="default"/>
      </w:rPr>
    </w:lvl>
    <w:lvl w:ilvl="4" w:tplc="2238FFC0" w:tentative="1">
      <w:start w:val="1"/>
      <w:numFmt w:val="bullet"/>
      <w:lvlText w:val="•"/>
      <w:lvlJc w:val="left"/>
      <w:pPr>
        <w:tabs>
          <w:tab w:val="num" w:pos="3600"/>
        </w:tabs>
        <w:ind w:left="3600" w:hanging="360"/>
      </w:pPr>
      <w:rPr>
        <w:rFonts w:ascii="Arial" w:hAnsi="Arial" w:hint="default"/>
      </w:rPr>
    </w:lvl>
    <w:lvl w:ilvl="5" w:tplc="2F44B156" w:tentative="1">
      <w:start w:val="1"/>
      <w:numFmt w:val="bullet"/>
      <w:lvlText w:val="•"/>
      <w:lvlJc w:val="left"/>
      <w:pPr>
        <w:tabs>
          <w:tab w:val="num" w:pos="4320"/>
        </w:tabs>
        <w:ind w:left="4320" w:hanging="360"/>
      </w:pPr>
      <w:rPr>
        <w:rFonts w:ascii="Arial" w:hAnsi="Arial" w:hint="default"/>
      </w:rPr>
    </w:lvl>
    <w:lvl w:ilvl="6" w:tplc="CD2CB466" w:tentative="1">
      <w:start w:val="1"/>
      <w:numFmt w:val="bullet"/>
      <w:lvlText w:val="•"/>
      <w:lvlJc w:val="left"/>
      <w:pPr>
        <w:tabs>
          <w:tab w:val="num" w:pos="5040"/>
        </w:tabs>
        <w:ind w:left="5040" w:hanging="360"/>
      </w:pPr>
      <w:rPr>
        <w:rFonts w:ascii="Arial" w:hAnsi="Arial" w:hint="default"/>
      </w:rPr>
    </w:lvl>
    <w:lvl w:ilvl="7" w:tplc="1B0AA97E" w:tentative="1">
      <w:start w:val="1"/>
      <w:numFmt w:val="bullet"/>
      <w:lvlText w:val="•"/>
      <w:lvlJc w:val="left"/>
      <w:pPr>
        <w:tabs>
          <w:tab w:val="num" w:pos="5760"/>
        </w:tabs>
        <w:ind w:left="5760" w:hanging="360"/>
      </w:pPr>
      <w:rPr>
        <w:rFonts w:ascii="Arial" w:hAnsi="Arial" w:hint="default"/>
      </w:rPr>
    </w:lvl>
    <w:lvl w:ilvl="8" w:tplc="F8E02D6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8E242D3"/>
    <w:multiLevelType w:val="hybridMultilevel"/>
    <w:tmpl w:val="AE78A1DA"/>
    <w:lvl w:ilvl="0" w:tplc="90405B1A">
      <w:start w:val="1"/>
      <w:numFmt w:val="bullet"/>
      <w:lvlText w:val=""/>
      <w:lvlJc w:val="left"/>
      <w:pPr>
        <w:tabs>
          <w:tab w:val="num" w:pos="720"/>
        </w:tabs>
        <w:ind w:left="720" w:hanging="360"/>
      </w:pPr>
      <w:rPr>
        <w:rFonts w:ascii="Wingdings" w:hAnsi="Wingdings" w:hint="default"/>
      </w:rPr>
    </w:lvl>
    <w:lvl w:ilvl="1" w:tplc="742AF70A" w:tentative="1">
      <w:start w:val="1"/>
      <w:numFmt w:val="bullet"/>
      <w:lvlText w:val=""/>
      <w:lvlJc w:val="left"/>
      <w:pPr>
        <w:tabs>
          <w:tab w:val="num" w:pos="1440"/>
        </w:tabs>
        <w:ind w:left="1440" w:hanging="360"/>
      </w:pPr>
      <w:rPr>
        <w:rFonts w:ascii="Wingdings" w:hAnsi="Wingdings" w:hint="default"/>
      </w:rPr>
    </w:lvl>
    <w:lvl w:ilvl="2" w:tplc="CE703C44" w:tentative="1">
      <w:start w:val="1"/>
      <w:numFmt w:val="bullet"/>
      <w:lvlText w:val=""/>
      <w:lvlJc w:val="left"/>
      <w:pPr>
        <w:tabs>
          <w:tab w:val="num" w:pos="2160"/>
        </w:tabs>
        <w:ind w:left="2160" w:hanging="360"/>
      </w:pPr>
      <w:rPr>
        <w:rFonts w:ascii="Wingdings" w:hAnsi="Wingdings" w:hint="default"/>
      </w:rPr>
    </w:lvl>
    <w:lvl w:ilvl="3" w:tplc="7B7E0D6E" w:tentative="1">
      <w:start w:val="1"/>
      <w:numFmt w:val="bullet"/>
      <w:lvlText w:val=""/>
      <w:lvlJc w:val="left"/>
      <w:pPr>
        <w:tabs>
          <w:tab w:val="num" w:pos="2880"/>
        </w:tabs>
        <w:ind w:left="2880" w:hanging="360"/>
      </w:pPr>
      <w:rPr>
        <w:rFonts w:ascii="Wingdings" w:hAnsi="Wingdings" w:hint="default"/>
      </w:rPr>
    </w:lvl>
    <w:lvl w:ilvl="4" w:tplc="A3D834CE" w:tentative="1">
      <w:start w:val="1"/>
      <w:numFmt w:val="bullet"/>
      <w:lvlText w:val=""/>
      <w:lvlJc w:val="left"/>
      <w:pPr>
        <w:tabs>
          <w:tab w:val="num" w:pos="3600"/>
        </w:tabs>
        <w:ind w:left="3600" w:hanging="360"/>
      </w:pPr>
      <w:rPr>
        <w:rFonts w:ascii="Wingdings" w:hAnsi="Wingdings" w:hint="default"/>
      </w:rPr>
    </w:lvl>
    <w:lvl w:ilvl="5" w:tplc="391E7E1C" w:tentative="1">
      <w:start w:val="1"/>
      <w:numFmt w:val="bullet"/>
      <w:lvlText w:val=""/>
      <w:lvlJc w:val="left"/>
      <w:pPr>
        <w:tabs>
          <w:tab w:val="num" w:pos="4320"/>
        </w:tabs>
        <w:ind w:left="4320" w:hanging="360"/>
      </w:pPr>
      <w:rPr>
        <w:rFonts w:ascii="Wingdings" w:hAnsi="Wingdings" w:hint="default"/>
      </w:rPr>
    </w:lvl>
    <w:lvl w:ilvl="6" w:tplc="79C04D24" w:tentative="1">
      <w:start w:val="1"/>
      <w:numFmt w:val="bullet"/>
      <w:lvlText w:val=""/>
      <w:lvlJc w:val="left"/>
      <w:pPr>
        <w:tabs>
          <w:tab w:val="num" w:pos="5040"/>
        </w:tabs>
        <w:ind w:left="5040" w:hanging="360"/>
      </w:pPr>
      <w:rPr>
        <w:rFonts w:ascii="Wingdings" w:hAnsi="Wingdings" w:hint="default"/>
      </w:rPr>
    </w:lvl>
    <w:lvl w:ilvl="7" w:tplc="ACCCC0F8" w:tentative="1">
      <w:start w:val="1"/>
      <w:numFmt w:val="bullet"/>
      <w:lvlText w:val=""/>
      <w:lvlJc w:val="left"/>
      <w:pPr>
        <w:tabs>
          <w:tab w:val="num" w:pos="5760"/>
        </w:tabs>
        <w:ind w:left="5760" w:hanging="360"/>
      </w:pPr>
      <w:rPr>
        <w:rFonts w:ascii="Wingdings" w:hAnsi="Wingdings" w:hint="default"/>
      </w:rPr>
    </w:lvl>
    <w:lvl w:ilvl="8" w:tplc="98A44D2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LIR_DOCUMENT_ID" w:val="cafa53ec-e8fd-478a-bd44-c1a456e38fa0"/>
  </w:docVars>
  <w:rsids>
    <w:rsidRoot w:val="004F3D11"/>
    <w:rsid w:val="00000616"/>
    <w:rsid w:val="00001A77"/>
    <w:rsid w:val="000202D6"/>
    <w:rsid w:val="00023354"/>
    <w:rsid w:val="000254C8"/>
    <w:rsid w:val="000418B1"/>
    <w:rsid w:val="0004214A"/>
    <w:rsid w:val="00046A62"/>
    <w:rsid w:val="00061E86"/>
    <w:rsid w:val="00076D46"/>
    <w:rsid w:val="00077F4E"/>
    <w:rsid w:val="00096893"/>
    <w:rsid w:val="000A7BCD"/>
    <w:rsid w:val="000B1C59"/>
    <w:rsid w:val="000C0B87"/>
    <w:rsid w:val="000D098C"/>
    <w:rsid w:val="000D0C92"/>
    <w:rsid w:val="000F4AC5"/>
    <w:rsid w:val="000F55E4"/>
    <w:rsid w:val="00114D88"/>
    <w:rsid w:val="001273E1"/>
    <w:rsid w:val="00131944"/>
    <w:rsid w:val="0013438F"/>
    <w:rsid w:val="001547F3"/>
    <w:rsid w:val="00177D2D"/>
    <w:rsid w:val="00184084"/>
    <w:rsid w:val="0018479C"/>
    <w:rsid w:val="001A783B"/>
    <w:rsid w:val="001C7E74"/>
    <w:rsid w:val="002116E1"/>
    <w:rsid w:val="0022330C"/>
    <w:rsid w:val="002341B3"/>
    <w:rsid w:val="00235C77"/>
    <w:rsid w:val="002362E5"/>
    <w:rsid w:val="00240224"/>
    <w:rsid w:val="002502EB"/>
    <w:rsid w:val="0025597B"/>
    <w:rsid w:val="00262167"/>
    <w:rsid w:val="002743B6"/>
    <w:rsid w:val="0027651F"/>
    <w:rsid w:val="00290C70"/>
    <w:rsid w:val="00291C0B"/>
    <w:rsid w:val="002A7742"/>
    <w:rsid w:val="002E4549"/>
    <w:rsid w:val="002F03ED"/>
    <w:rsid w:val="00332014"/>
    <w:rsid w:val="003336F6"/>
    <w:rsid w:val="0034386A"/>
    <w:rsid w:val="003467BF"/>
    <w:rsid w:val="00361C44"/>
    <w:rsid w:val="003655B7"/>
    <w:rsid w:val="00392070"/>
    <w:rsid w:val="003921B4"/>
    <w:rsid w:val="00394EB4"/>
    <w:rsid w:val="003B2FC7"/>
    <w:rsid w:val="003B683B"/>
    <w:rsid w:val="003B7EAF"/>
    <w:rsid w:val="003C5D10"/>
    <w:rsid w:val="003D1F21"/>
    <w:rsid w:val="003D3367"/>
    <w:rsid w:val="003E42A1"/>
    <w:rsid w:val="003E68F6"/>
    <w:rsid w:val="003E7BAC"/>
    <w:rsid w:val="003F6684"/>
    <w:rsid w:val="003F742F"/>
    <w:rsid w:val="0040017D"/>
    <w:rsid w:val="0040127B"/>
    <w:rsid w:val="00407125"/>
    <w:rsid w:val="004115D5"/>
    <w:rsid w:val="004270A9"/>
    <w:rsid w:val="00444F91"/>
    <w:rsid w:val="00447366"/>
    <w:rsid w:val="00447D77"/>
    <w:rsid w:val="00450E29"/>
    <w:rsid w:val="00452FE4"/>
    <w:rsid w:val="00465F7E"/>
    <w:rsid w:val="00470AC7"/>
    <w:rsid w:val="004874DC"/>
    <w:rsid w:val="004C1B04"/>
    <w:rsid w:val="004C1FFB"/>
    <w:rsid w:val="004D3DA9"/>
    <w:rsid w:val="004E6818"/>
    <w:rsid w:val="004F3D11"/>
    <w:rsid w:val="005017AF"/>
    <w:rsid w:val="0051372E"/>
    <w:rsid w:val="0051456F"/>
    <w:rsid w:val="0052273C"/>
    <w:rsid w:val="00542367"/>
    <w:rsid w:val="00553043"/>
    <w:rsid w:val="00570F85"/>
    <w:rsid w:val="0059122B"/>
    <w:rsid w:val="005972D1"/>
    <w:rsid w:val="005B02DA"/>
    <w:rsid w:val="005B164F"/>
    <w:rsid w:val="00616757"/>
    <w:rsid w:val="0062505A"/>
    <w:rsid w:val="006337AA"/>
    <w:rsid w:val="00654401"/>
    <w:rsid w:val="00667D15"/>
    <w:rsid w:val="006758CC"/>
    <w:rsid w:val="006767E8"/>
    <w:rsid w:val="0068653E"/>
    <w:rsid w:val="00687CBF"/>
    <w:rsid w:val="006C2FFE"/>
    <w:rsid w:val="006C400E"/>
    <w:rsid w:val="006D407B"/>
    <w:rsid w:val="006D69A6"/>
    <w:rsid w:val="006E1E07"/>
    <w:rsid w:val="006F23BE"/>
    <w:rsid w:val="00710375"/>
    <w:rsid w:val="00735B89"/>
    <w:rsid w:val="00735C38"/>
    <w:rsid w:val="00740F83"/>
    <w:rsid w:val="00742F00"/>
    <w:rsid w:val="00745ECA"/>
    <w:rsid w:val="00771A14"/>
    <w:rsid w:val="007739EE"/>
    <w:rsid w:val="00774799"/>
    <w:rsid w:val="007A5BC1"/>
    <w:rsid w:val="007B24C3"/>
    <w:rsid w:val="007C51F3"/>
    <w:rsid w:val="007E2BC3"/>
    <w:rsid w:val="007F5383"/>
    <w:rsid w:val="00811D68"/>
    <w:rsid w:val="00834DFF"/>
    <w:rsid w:val="00842C86"/>
    <w:rsid w:val="008445A8"/>
    <w:rsid w:val="008455B3"/>
    <w:rsid w:val="00850CA9"/>
    <w:rsid w:val="008555EE"/>
    <w:rsid w:val="00873761"/>
    <w:rsid w:val="00873B2B"/>
    <w:rsid w:val="00874773"/>
    <w:rsid w:val="008A0795"/>
    <w:rsid w:val="008B3B04"/>
    <w:rsid w:val="008B7F14"/>
    <w:rsid w:val="008C72B8"/>
    <w:rsid w:val="008D5F3B"/>
    <w:rsid w:val="008E11EE"/>
    <w:rsid w:val="008E2BAE"/>
    <w:rsid w:val="008F2CB1"/>
    <w:rsid w:val="00903865"/>
    <w:rsid w:val="0092700F"/>
    <w:rsid w:val="00966ACD"/>
    <w:rsid w:val="009742E6"/>
    <w:rsid w:val="0099510F"/>
    <w:rsid w:val="009B1BC7"/>
    <w:rsid w:val="009C50B3"/>
    <w:rsid w:val="009D313A"/>
    <w:rsid w:val="009D3664"/>
    <w:rsid w:val="009D7585"/>
    <w:rsid w:val="009E686E"/>
    <w:rsid w:val="009E7236"/>
    <w:rsid w:val="009F1A41"/>
    <w:rsid w:val="00A06D02"/>
    <w:rsid w:val="00A07C27"/>
    <w:rsid w:val="00A14A23"/>
    <w:rsid w:val="00A16FF5"/>
    <w:rsid w:val="00A3213B"/>
    <w:rsid w:val="00A36AD2"/>
    <w:rsid w:val="00A5334D"/>
    <w:rsid w:val="00A602C0"/>
    <w:rsid w:val="00A61FDB"/>
    <w:rsid w:val="00A6588F"/>
    <w:rsid w:val="00A65E20"/>
    <w:rsid w:val="00A71FD9"/>
    <w:rsid w:val="00A815F1"/>
    <w:rsid w:val="00A82A25"/>
    <w:rsid w:val="00A91F97"/>
    <w:rsid w:val="00A96454"/>
    <w:rsid w:val="00AB10A7"/>
    <w:rsid w:val="00AB1508"/>
    <w:rsid w:val="00AD38C7"/>
    <w:rsid w:val="00AD5227"/>
    <w:rsid w:val="00AE22CA"/>
    <w:rsid w:val="00AE51CC"/>
    <w:rsid w:val="00B04C26"/>
    <w:rsid w:val="00B1717D"/>
    <w:rsid w:val="00B23671"/>
    <w:rsid w:val="00B36B42"/>
    <w:rsid w:val="00B542A2"/>
    <w:rsid w:val="00B570E3"/>
    <w:rsid w:val="00B8002E"/>
    <w:rsid w:val="00BA7464"/>
    <w:rsid w:val="00BB3EBF"/>
    <w:rsid w:val="00BD385C"/>
    <w:rsid w:val="00BD5D18"/>
    <w:rsid w:val="00BF4645"/>
    <w:rsid w:val="00C0195E"/>
    <w:rsid w:val="00C02CFD"/>
    <w:rsid w:val="00C17406"/>
    <w:rsid w:val="00C27F27"/>
    <w:rsid w:val="00C33927"/>
    <w:rsid w:val="00C3523D"/>
    <w:rsid w:val="00C36249"/>
    <w:rsid w:val="00C555A4"/>
    <w:rsid w:val="00C744A5"/>
    <w:rsid w:val="00C77FD9"/>
    <w:rsid w:val="00C85D07"/>
    <w:rsid w:val="00C920EF"/>
    <w:rsid w:val="00CA13B5"/>
    <w:rsid w:val="00CA51DF"/>
    <w:rsid w:val="00CD6149"/>
    <w:rsid w:val="00CE231A"/>
    <w:rsid w:val="00CE5BD7"/>
    <w:rsid w:val="00CF5161"/>
    <w:rsid w:val="00D04C36"/>
    <w:rsid w:val="00D067F2"/>
    <w:rsid w:val="00D1346A"/>
    <w:rsid w:val="00D21090"/>
    <w:rsid w:val="00D251EB"/>
    <w:rsid w:val="00D61D24"/>
    <w:rsid w:val="00D63D67"/>
    <w:rsid w:val="00D86BD4"/>
    <w:rsid w:val="00DA1C65"/>
    <w:rsid w:val="00DA3C20"/>
    <w:rsid w:val="00DC30B9"/>
    <w:rsid w:val="00DD2B7A"/>
    <w:rsid w:val="00DE0A8B"/>
    <w:rsid w:val="00DE4346"/>
    <w:rsid w:val="00DE70E3"/>
    <w:rsid w:val="00DE7C88"/>
    <w:rsid w:val="00DF30D1"/>
    <w:rsid w:val="00DF4D9E"/>
    <w:rsid w:val="00E17D53"/>
    <w:rsid w:val="00E2202B"/>
    <w:rsid w:val="00E3295B"/>
    <w:rsid w:val="00E35E8C"/>
    <w:rsid w:val="00E43014"/>
    <w:rsid w:val="00E66212"/>
    <w:rsid w:val="00E878CE"/>
    <w:rsid w:val="00E87998"/>
    <w:rsid w:val="00E91B05"/>
    <w:rsid w:val="00E92884"/>
    <w:rsid w:val="00E94504"/>
    <w:rsid w:val="00E96039"/>
    <w:rsid w:val="00EA4AEE"/>
    <w:rsid w:val="00EA6B04"/>
    <w:rsid w:val="00ED63F9"/>
    <w:rsid w:val="00EF2EA4"/>
    <w:rsid w:val="00EF6B10"/>
    <w:rsid w:val="00F34F1A"/>
    <w:rsid w:val="00F4718A"/>
    <w:rsid w:val="00F631CF"/>
    <w:rsid w:val="00F7261C"/>
    <w:rsid w:val="00F73CBA"/>
    <w:rsid w:val="00F8372D"/>
    <w:rsid w:val="00F84823"/>
    <w:rsid w:val="00F97898"/>
    <w:rsid w:val="00FA59A3"/>
    <w:rsid w:val="00FB5E8C"/>
    <w:rsid w:val="00FD04CD"/>
    <w:rsid w:val="00FD5404"/>
    <w:rsid w:val="00FE05C6"/>
    <w:rsid w:val="00FE43F3"/>
    <w:rsid w:val="00FF1D6F"/>
    <w:rsid w:val="00FF2B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8D4587"/>
  <w15:chartTrackingRefBased/>
  <w15:docId w15:val="{71B96F45-6DED-4FA0-A76B-7FBE18CD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30C"/>
    <w:pPr>
      <w:spacing w:line="256" w:lineRule="auto"/>
    </w:pPr>
  </w:style>
  <w:style w:type="paragraph" w:styleId="Balk1">
    <w:name w:val="heading 1"/>
    <w:basedOn w:val="Normal"/>
    <w:next w:val="Normal"/>
    <w:link w:val="Balk1Char"/>
    <w:uiPriority w:val="9"/>
    <w:qFormat/>
    <w:rsid w:val="007C51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link w:val="Balk2Char"/>
    <w:uiPriority w:val="9"/>
    <w:qFormat/>
    <w:rsid w:val="00F9789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F3D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3D11"/>
  </w:style>
  <w:style w:type="paragraph" w:styleId="AltBilgi">
    <w:name w:val="footer"/>
    <w:basedOn w:val="Normal"/>
    <w:link w:val="AltBilgiChar"/>
    <w:uiPriority w:val="99"/>
    <w:unhideWhenUsed/>
    <w:rsid w:val="004F3D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3D11"/>
  </w:style>
  <w:style w:type="paragraph" w:styleId="BalonMetni">
    <w:name w:val="Balloon Text"/>
    <w:basedOn w:val="Normal"/>
    <w:link w:val="BalonMetniChar"/>
    <w:uiPriority w:val="99"/>
    <w:semiHidden/>
    <w:unhideWhenUsed/>
    <w:rsid w:val="00FB5E8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B5E8C"/>
    <w:rPr>
      <w:rFonts w:ascii="Segoe UI" w:hAnsi="Segoe UI" w:cs="Segoe UI"/>
      <w:sz w:val="18"/>
      <w:szCs w:val="18"/>
    </w:rPr>
  </w:style>
  <w:style w:type="paragraph" w:styleId="ListeParagraf">
    <w:name w:val="List Paragraph"/>
    <w:basedOn w:val="Normal"/>
    <w:uiPriority w:val="34"/>
    <w:qFormat/>
    <w:rsid w:val="0022330C"/>
    <w:pPr>
      <w:ind w:left="720"/>
      <w:contextualSpacing/>
    </w:pPr>
  </w:style>
  <w:style w:type="character" w:styleId="Kpr">
    <w:name w:val="Hyperlink"/>
    <w:basedOn w:val="VarsaylanParagrafYazTipi"/>
    <w:uiPriority w:val="99"/>
    <w:unhideWhenUsed/>
    <w:rsid w:val="00A14A23"/>
    <w:rPr>
      <w:color w:val="0563C1"/>
      <w:u w:val="single"/>
    </w:rPr>
  </w:style>
  <w:style w:type="character" w:styleId="Gl">
    <w:name w:val="Strong"/>
    <w:basedOn w:val="VarsaylanParagrafYazTipi"/>
    <w:uiPriority w:val="22"/>
    <w:qFormat/>
    <w:rsid w:val="00ED63F9"/>
    <w:rPr>
      <w:b/>
      <w:bCs/>
    </w:rPr>
  </w:style>
  <w:style w:type="character" w:styleId="zlenenKpr">
    <w:name w:val="FollowedHyperlink"/>
    <w:basedOn w:val="VarsaylanParagrafYazTipi"/>
    <w:uiPriority w:val="99"/>
    <w:semiHidden/>
    <w:unhideWhenUsed/>
    <w:rsid w:val="003B683B"/>
    <w:rPr>
      <w:color w:val="954F72" w:themeColor="followedHyperlink"/>
      <w:u w:val="single"/>
    </w:rPr>
  </w:style>
  <w:style w:type="character" w:customStyle="1" w:styleId="Balk2Char">
    <w:name w:val="Başlık 2 Char"/>
    <w:basedOn w:val="VarsaylanParagrafYazTipi"/>
    <w:link w:val="Balk2"/>
    <w:uiPriority w:val="9"/>
    <w:rsid w:val="00F97898"/>
    <w:rPr>
      <w:rFonts w:ascii="Times New Roman" w:eastAsia="Times New Roman" w:hAnsi="Times New Roman" w:cs="Times New Roman"/>
      <w:b/>
      <w:bCs/>
      <w:sz w:val="36"/>
      <w:szCs w:val="36"/>
      <w:lang w:eastAsia="tr-TR"/>
    </w:rPr>
  </w:style>
  <w:style w:type="character" w:customStyle="1" w:styleId="Balk1Char">
    <w:name w:val="Başlık 1 Char"/>
    <w:basedOn w:val="VarsaylanParagrafYazTipi"/>
    <w:link w:val="Balk1"/>
    <w:uiPriority w:val="9"/>
    <w:rsid w:val="007C51F3"/>
    <w:rPr>
      <w:rFonts w:asciiTheme="majorHAnsi" w:eastAsiaTheme="majorEastAsia" w:hAnsiTheme="majorHAnsi" w:cstheme="majorBidi"/>
      <w:color w:val="2F5496" w:themeColor="accent1" w:themeShade="BF"/>
      <w:sz w:val="32"/>
      <w:szCs w:val="32"/>
    </w:rPr>
  </w:style>
  <w:style w:type="character" w:customStyle="1" w:styleId="ys-text-node">
    <w:name w:val="ys-text-node"/>
    <w:basedOn w:val="VarsaylanParagrafYazTipi"/>
    <w:rsid w:val="001C7E74"/>
  </w:style>
  <w:style w:type="paragraph" w:styleId="Dzeltme">
    <w:name w:val="Revision"/>
    <w:hidden/>
    <w:uiPriority w:val="99"/>
    <w:semiHidden/>
    <w:rsid w:val="000233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3317">
      <w:bodyDiv w:val="1"/>
      <w:marLeft w:val="0"/>
      <w:marRight w:val="0"/>
      <w:marTop w:val="0"/>
      <w:marBottom w:val="0"/>
      <w:divBdr>
        <w:top w:val="none" w:sz="0" w:space="0" w:color="auto"/>
        <w:left w:val="none" w:sz="0" w:space="0" w:color="auto"/>
        <w:bottom w:val="none" w:sz="0" w:space="0" w:color="auto"/>
        <w:right w:val="none" w:sz="0" w:space="0" w:color="auto"/>
      </w:divBdr>
      <w:divsChild>
        <w:div w:id="2102681777">
          <w:marLeft w:val="446"/>
          <w:marRight w:val="0"/>
          <w:marTop w:val="0"/>
          <w:marBottom w:val="0"/>
          <w:divBdr>
            <w:top w:val="none" w:sz="0" w:space="0" w:color="auto"/>
            <w:left w:val="none" w:sz="0" w:space="0" w:color="auto"/>
            <w:bottom w:val="none" w:sz="0" w:space="0" w:color="auto"/>
            <w:right w:val="none" w:sz="0" w:space="0" w:color="auto"/>
          </w:divBdr>
        </w:div>
      </w:divsChild>
    </w:div>
    <w:div w:id="33386820">
      <w:bodyDiv w:val="1"/>
      <w:marLeft w:val="0"/>
      <w:marRight w:val="0"/>
      <w:marTop w:val="0"/>
      <w:marBottom w:val="0"/>
      <w:divBdr>
        <w:top w:val="none" w:sz="0" w:space="0" w:color="auto"/>
        <w:left w:val="none" w:sz="0" w:space="0" w:color="auto"/>
        <w:bottom w:val="none" w:sz="0" w:space="0" w:color="auto"/>
        <w:right w:val="none" w:sz="0" w:space="0" w:color="auto"/>
      </w:divBdr>
    </w:div>
    <w:div w:id="738215680">
      <w:bodyDiv w:val="1"/>
      <w:marLeft w:val="0"/>
      <w:marRight w:val="0"/>
      <w:marTop w:val="0"/>
      <w:marBottom w:val="0"/>
      <w:divBdr>
        <w:top w:val="none" w:sz="0" w:space="0" w:color="auto"/>
        <w:left w:val="none" w:sz="0" w:space="0" w:color="auto"/>
        <w:bottom w:val="none" w:sz="0" w:space="0" w:color="auto"/>
        <w:right w:val="none" w:sz="0" w:space="0" w:color="auto"/>
      </w:divBdr>
    </w:div>
    <w:div w:id="917441724">
      <w:bodyDiv w:val="1"/>
      <w:marLeft w:val="0"/>
      <w:marRight w:val="0"/>
      <w:marTop w:val="0"/>
      <w:marBottom w:val="0"/>
      <w:divBdr>
        <w:top w:val="none" w:sz="0" w:space="0" w:color="auto"/>
        <w:left w:val="none" w:sz="0" w:space="0" w:color="auto"/>
        <w:bottom w:val="none" w:sz="0" w:space="0" w:color="auto"/>
        <w:right w:val="none" w:sz="0" w:space="0" w:color="auto"/>
      </w:divBdr>
      <w:divsChild>
        <w:div w:id="830101356">
          <w:marLeft w:val="446"/>
          <w:marRight w:val="0"/>
          <w:marTop w:val="0"/>
          <w:marBottom w:val="0"/>
          <w:divBdr>
            <w:top w:val="none" w:sz="0" w:space="0" w:color="auto"/>
            <w:left w:val="none" w:sz="0" w:space="0" w:color="auto"/>
            <w:bottom w:val="none" w:sz="0" w:space="0" w:color="auto"/>
            <w:right w:val="none" w:sz="0" w:space="0" w:color="auto"/>
          </w:divBdr>
        </w:div>
        <w:div w:id="707026638">
          <w:marLeft w:val="446"/>
          <w:marRight w:val="0"/>
          <w:marTop w:val="0"/>
          <w:marBottom w:val="0"/>
          <w:divBdr>
            <w:top w:val="none" w:sz="0" w:space="0" w:color="auto"/>
            <w:left w:val="none" w:sz="0" w:space="0" w:color="auto"/>
            <w:bottom w:val="none" w:sz="0" w:space="0" w:color="auto"/>
            <w:right w:val="none" w:sz="0" w:space="0" w:color="auto"/>
          </w:divBdr>
        </w:div>
      </w:divsChild>
    </w:div>
    <w:div w:id="973754526">
      <w:bodyDiv w:val="1"/>
      <w:marLeft w:val="0"/>
      <w:marRight w:val="0"/>
      <w:marTop w:val="0"/>
      <w:marBottom w:val="0"/>
      <w:divBdr>
        <w:top w:val="none" w:sz="0" w:space="0" w:color="auto"/>
        <w:left w:val="none" w:sz="0" w:space="0" w:color="auto"/>
        <w:bottom w:val="none" w:sz="0" w:space="0" w:color="auto"/>
        <w:right w:val="none" w:sz="0" w:space="0" w:color="auto"/>
      </w:divBdr>
    </w:div>
    <w:div w:id="1198347536">
      <w:bodyDiv w:val="1"/>
      <w:marLeft w:val="0"/>
      <w:marRight w:val="0"/>
      <w:marTop w:val="0"/>
      <w:marBottom w:val="0"/>
      <w:divBdr>
        <w:top w:val="none" w:sz="0" w:space="0" w:color="auto"/>
        <w:left w:val="none" w:sz="0" w:space="0" w:color="auto"/>
        <w:bottom w:val="none" w:sz="0" w:space="0" w:color="auto"/>
        <w:right w:val="none" w:sz="0" w:space="0" w:color="auto"/>
      </w:divBdr>
    </w:div>
    <w:div w:id="1477337516">
      <w:bodyDiv w:val="1"/>
      <w:marLeft w:val="0"/>
      <w:marRight w:val="0"/>
      <w:marTop w:val="0"/>
      <w:marBottom w:val="0"/>
      <w:divBdr>
        <w:top w:val="none" w:sz="0" w:space="0" w:color="auto"/>
        <w:left w:val="none" w:sz="0" w:space="0" w:color="auto"/>
        <w:bottom w:val="none" w:sz="0" w:space="0" w:color="auto"/>
        <w:right w:val="none" w:sz="0" w:space="0" w:color="auto"/>
      </w:divBdr>
    </w:div>
    <w:div w:id="1543395884">
      <w:bodyDiv w:val="1"/>
      <w:marLeft w:val="0"/>
      <w:marRight w:val="0"/>
      <w:marTop w:val="0"/>
      <w:marBottom w:val="0"/>
      <w:divBdr>
        <w:top w:val="none" w:sz="0" w:space="0" w:color="auto"/>
        <w:left w:val="none" w:sz="0" w:space="0" w:color="auto"/>
        <w:bottom w:val="none" w:sz="0" w:space="0" w:color="auto"/>
        <w:right w:val="none" w:sz="0" w:space="0" w:color="auto"/>
      </w:divBdr>
    </w:div>
    <w:div w:id="165139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628</Words>
  <Characters>3584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Aşkın Yalçın</dc:creator>
  <cp:keywords/>
  <dc:description/>
  <cp:lastModifiedBy>Windows Kullanıcısı</cp:lastModifiedBy>
  <cp:revision>8</cp:revision>
  <cp:lastPrinted>2022-10-14T08:06:00Z</cp:lastPrinted>
  <dcterms:created xsi:type="dcterms:W3CDTF">2023-09-21T09:18:00Z</dcterms:created>
  <dcterms:modified xsi:type="dcterms:W3CDTF">2023-09-21T21:35:00Z</dcterms:modified>
</cp:coreProperties>
</file>