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37402" w14:textId="03763F20" w:rsidR="004A3A8F" w:rsidRPr="005B1B8A" w:rsidRDefault="00D73638" w:rsidP="00A013FE">
      <w:pPr>
        <w:pBdr>
          <w:bottom w:val="single" w:sz="6" w:space="1" w:color="auto"/>
        </w:pBdr>
        <w:spacing w:line="276" w:lineRule="auto"/>
        <w:jc w:val="both"/>
        <w:rPr>
          <w:rFonts w:asciiTheme="minorHAnsi" w:hAnsiTheme="minorHAnsi" w:cstheme="minorHAnsi"/>
          <w:b/>
          <w:sz w:val="28"/>
          <w:szCs w:val="22"/>
        </w:rPr>
      </w:pPr>
      <w:r w:rsidRPr="005B1B8A">
        <w:rPr>
          <w:rFonts w:asciiTheme="minorHAnsi" w:hAnsiTheme="minorHAnsi" w:cstheme="minorHAnsi"/>
          <w:b/>
          <w:sz w:val="28"/>
          <w:szCs w:val="22"/>
        </w:rPr>
        <w:t>BASIN BÜLTENİ</w:t>
      </w:r>
      <w:r w:rsidRPr="005B1B8A">
        <w:rPr>
          <w:rFonts w:asciiTheme="minorHAnsi" w:hAnsiTheme="minorHAnsi" w:cstheme="minorHAnsi"/>
          <w:b/>
          <w:sz w:val="28"/>
          <w:szCs w:val="22"/>
        </w:rPr>
        <w:tab/>
      </w:r>
      <w:r w:rsidRPr="005B1B8A">
        <w:rPr>
          <w:rFonts w:asciiTheme="minorHAnsi" w:hAnsiTheme="minorHAnsi" w:cstheme="minorHAnsi"/>
          <w:b/>
          <w:sz w:val="28"/>
          <w:szCs w:val="22"/>
        </w:rPr>
        <w:tab/>
      </w:r>
      <w:r w:rsidRPr="005B1B8A">
        <w:rPr>
          <w:rFonts w:asciiTheme="minorHAnsi" w:hAnsiTheme="minorHAnsi" w:cstheme="minorHAnsi"/>
          <w:b/>
          <w:sz w:val="28"/>
          <w:szCs w:val="22"/>
        </w:rPr>
        <w:tab/>
      </w:r>
      <w:r w:rsidR="004A3A8F" w:rsidRPr="005B1B8A">
        <w:rPr>
          <w:rFonts w:asciiTheme="minorHAnsi" w:hAnsiTheme="minorHAnsi" w:cstheme="minorHAnsi"/>
          <w:b/>
          <w:sz w:val="28"/>
          <w:szCs w:val="22"/>
        </w:rPr>
        <w:tab/>
      </w:r>
      <w:r w:rsidR="004A3A8F" w:rsidRPr="005B1B8A">
        <w:rPr>
          <w:rFonts w:asciiTheme="minorHAnsi" w:hAnsiTheme="minorHAnsi" w:cstheme="minorHAnsi"/>
          <w:b/>
          <w:sz w:val="28"/>
          <w:szCs w:val="22"/>
        </w:rPr>
        <w:tab/>
      </w:r>
      <w:r w:rsidR="004A3A8F" w:rsidRPr="005B1B8A">
        <w:rPr>
          <w:rFonts w:asciiTheme="minorHAnsi" w:hAnsiTheme="minorHAnsi" w:cstheme="minorHAnsi"/>
          <w:b/>
          <w:sz w:val="28"/>
          <w:szCs w:val="22"/>
        </w:rPr>
        <w:tab/>
      </w:r>
      <w:r w:rsidR="004A3A8F" w:rsidRPr="005B1B8A">
        <w:rPr>
          <w:rFonts w:asciiTheme="minorHAnsi" w:hAnsiTheme="minorHAnsi" w:cstheme="minorHAnsi"/>
          <w:b/>
          <w:sz w:val="28"/>
          <w:szCs w:val="22"/>
        </w:rPr>
        <w:tab/>
      </w:r>
      <w:r w:rsidR="00AC3A13" w:rsidRPr="005B1B8A">
        <w:rPr>
          <w:rFonts w:asciiTheme="minorHAnsi" w:hAnsiTheme="minorHAnsi" w:cstheme="minorHAnsi"/>
          <w:b/>
          <w:sz w:val="28"/>
          <w:szCs w:val="22"/>
        </w:rPr>
        <w:t xml:space="preserve">              </w:t>
      </w:r>
      <w:bookmarkStart w:id="0" w:name="_GoBack"/>
      <w:bookmarkEnd w:id="0"/>
      <w:r w:rsidR="003D3B96" w:rsidRPr="005B1B8A">
        <w:rPr>
          <w:rFonts w:asciiTheme="minorHAnsi" w:hAnsiTheme="minorHAnsi" w:cstheme="minorHAnsi"/>
          <w:b/>
          <w:sz w:val="28"/>
          <w:szCs w:val="22"/>
        </w:rPr>
        <w:t xml:space="preserve">            </w:t>
      </w:r>
      <w:r w:rsidRPr="005B1B8A">
        <w:rPr>
          <w:rFonts w:asciiTheme="minorHAnsi" w:hAnsiTheme="minorHAnsi" w:cstheme="minorHAnsi"/>
          <w:b/>
          <w:sz w:val="28"/>
          <w:szCs w:val="22"/>
        </w:rPr>
        <w:t>12</w:t>
      </w:r>
      <w:r w:rsidR="00EB4399" w:rsidRPr="005B1B8A">
        <w:rPr>
          <w:rFonts w:asciiTheme="minorHAnsi" w:hAnsiTheme="minorHAnsi" w:cstheme="minorHAnsi"/>
          <w:b/>
          <w:sz w:val="28"/>
          <w:szCs w:val="22"/>
        </w:rPr>
        <w:t xml:space="preserve"> AĞUSTOS </w:t>
      </w:r>
      <w:r w:rsidR="005B1A93" w:rsidRPr="005B1B8A">
        <w:rPr>
          <w:rFonts w:asciiTheme="minorHAnsi" w:hAnsiTheme="minorHAnsi" w:cstheme="minorHAnsi"/>
          <w:b/>
          <w:sz w:val="28"/>
          <w:szCs w:val="22"/>
        </w:rPr>
        <w:t>2022</w:t>
      </w:r>
    </w:p>
    <w:p w14:paraId="1296641F" w14:textId="77777777" w:rsidR="000B62C5" w:rsidRPr="00763EF7" w:rsidRDefault="000B62C5" w:rsidP="00A013FE">
      <w:pPr>
        <w:spacing w:line="276" w:lineRule="auto"/>
        <w:jc w:val="both"/>
        <w:rPr>
          <w:rFonts w:asciiTheme="minorHAnsi" w:hAnsiTheme="minorHAnsi" w:cstheme="minorHAnsi"/>
          <w:noProof/>
          <w:sz w:val="20"/>
          <w:szCs w:val="22"/>
        </w:rPr>
      </w:pPr>
    </w:p>
    <w:p w14:paraId="3DDC3270" w14:textId="5C562E82" w:rsidR="00F93510" w:rsidRPr="00763EF7" w:rsidRDefault="00F93510" w:rsidP="00A013FE">
      <w:pPr>
        <w:spacing w:line="276" w:lineRule="auto"/>
        <w:jc w:val="both"/>
        <w:rPr>
          <w:rFonts w:asciiTheme="minorHAnsi" w:hAnsiTheme="minorHAnsi" w:cstheme="minorHAnsi"/>
          <w:b/>
          <w:noProof/>
          <w:szCs w:val="22"/>
        </w:rPr>
      </w:pPr>
    </w:p>
    <w:p w14:paraId="67C3E926" w14:textId="14D82048" w:rsidR="007948ED" w:rsidRPr="00763EF7" w:rsidRDefault="000B5A8C"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LİSANSSIZ  ELEKTRİK ÜRETİM </w:t>
      </w:r>
      <w:r w:rsidR="00DC227D"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YATIRIMCISI, </w:t>
      </w:r>
      <w:r w:rsidR="007948ED"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OYUN İÇİNDE KURAL DEĞİŞİKLİĞİ</w:t>
      </w:r>
      <w:r w:rsidR="00DC227D"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YAŞIYOR</w:t>
      </w:r>
      <w:r w:rsid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7F506C" w14:textId="37D3861C" w:rsidR="00162D58" w:rsidRPr="00763EF7" w:rsidRDefault="00DC227D"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ADAMLARI DERNEĞİ </w:t>
      </w:r>
      <w:r w:rsidR="0084247C">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w:t>
      </w:r>
      <w:r w:rsidR="00162D58"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ALPER KALAYCI: </w:t>
      </w:r>
    </w:p>
    <w:p w14:paraId="244D7B47" w14:textId="1459C15A" w:rsidR="007948ED" w:rsidRPr="00763EF7" w:rsidRDefault="00D77149"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“OLDUKÇA ÖNEMLİ VE DEĞERLİ DEĞİŞİKLİKLER İÇEREN YÖNETMELİK, GERİYE DÖNÜK YAPILAN UYGULAMANIN GÖLGESİNDE KALDI</w:t>
      </w:r>
      <w:r w:rsidR="003D3B96">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ACB6CA" w14:textId="20D6EBA4" w:rsidR="00574D3C" w:rsidRPr="00763EF7" w:rsidRDefault="00574D3C"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“TÜKETİM FAZLASI ELEKTRİĞİ </w:t>
      </w:r>
      <w:r w:rsidR="000B5A8C"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BEDELSİZ</w:t>
      </w: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VERMEK İSTEMEYEN SANTRAL YATIRIMCILARI, ÜRETİMLERİNİ DURDURMAK ZORUNDA MI KALACAK?”</w:t>
      </w:r>
    </w:p>
    <w:p w14:paraId="3ABA42B5" w14:textId="3BCBCB37" w:rsidR="00574D3C" w:rsidRPr="00763EF7" w:rsidRDefault="00574D3C"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“ALINAN KARAR GÜNEŞ ENERJİSİNDE SON YILLARDA YAKALADIĞIMIZ MUHTEŞEM İVMEYE KET VURACAK.”</w:t>
      </w:r>
    </w:p>
    <w:p w14:paraId="49167EF2" w14:textId="4B49E2C6" w:rsidR="00574D3C" w:rsidRPr="00763EF7" w:rsidRDefault="00574D3C" w:rsidP="00A013FE">
      <w:pPr>
        <w:pStyle w:val="ListeParagraf"/>
        <w:numPr>
          <w:ilvl w:val="0"/>
          <w:numId w:val="19"/>
        </w:numPr>
        <w:spacing w:before="0" w:beforeAutospacing="0" w:after="0" w:afterAutospacing="0" w:line="276" w:lineRule="auto"/>
        <w:ind w:left="284"/>
        <w:contextualSpacing/>
        <w:jc w:val="both"/>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EF7">
        <w:rPr>
          <w:rFonts w:asciiTheme="minorHAnsi" w:hAnsiTheme="minorHAnsi" w:cstheme="minorHAns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“KENDİ ELEKTRİĞİNİ ÜRETEBİLECEK İRADESİ VE FİNANSAL GÜCÜ VARSA BIRAKALIM ÜRETSİN.”</w:t>
      </w:r>
    </w:p>
    <w:p w14:paraId="71430BE3" w14:textId="674664BD" w:rsidR="00D73638" w:rsidRPr="00763EF7" w:rsidRDefault="00D73638" w:rsidP="00A013FE">
      <w:pPr>
        <w:spacing w:line="276" w:lineRule="auto"/>
        <w:jc w:val="both"/>
        <w:rPr>
          <w:rFonts w:asciiTheme="minorHAnsi" w:hAnsiTheme="minorHAnsi" w:cstheme="minorHAnsi"/>
          <w:b/>
          <w:noProof/>
          <w:szCs w:val="22"/>
        </w:rPr>
      </w:pPr>
    </w:p>
    <w:p w14:paraId="7FE0B4C5" w14:textId="7D07937D" w:rsidR="00B03EB5" w:rsidRPr="003D3B96" w:rsidRDefault="00B03EB5" w:rsidP="00A013FE">
      <w:pPr>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Piyasası Düzenleme Kurumu </w:t>
      </w:r>
      <w:r w:rsidR="00A013FE">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(EPDK)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tarafından 11 Ağustos 2022 tarihli Resmi Gazete’de yayınlanarak yürürlüğe giren </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yönetmelik değiş</w:t>
      </w:r>
      <w:r w:rsidR="000B5A8C"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kliği kararı</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Yenilenebilir ve Temiz Enerji sektöründe tartışmaların odağında yer alıyor. </w:t>
      </w:r>
    </w:p>
    <w:p w14:paraId="0372C7E8" w14:textId="6FD657FE" w:rsidR="00B03EB5" w:rsidRPr="003D3B96" w:rsidRDefault="00C2583E"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Karar </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kapsamında Türkiye genelinde her hangi bir noktada lisanssız </w:t>
      </w:r>
      <w:r w:rsidR="000B5A8C"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üretimi</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yatırımı ile üretilen enerjinin, yatırımcı </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şirketin tüketimi ile ma</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hsuplaşı</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lması imkâ</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w:t>
      </w:r>
      <w:r w:rsidR="00162D58"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getirilmesi</w:t>
      </w:r>
      <w:r w:rsidR="0084247C">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7920"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OSB dışı yatırımın mümkün olması gibi birçok madde çok </w:t>
      </w:r>
      <w:r w:rsidR="00A013FE">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olumlu karşılanırken;</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5A8C"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bazı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hükümlerin</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 Mayıs 2019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tarihi </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sonrasında çağrı mektubu alan tüm lisanssız yatırımları kapsaması sektörde tepkilere neden oldu. </w:t>
      </w:r>
    </w:p>
    <w:p w14:paraId="3A97F4DD" w14:textId="1CE2FADA" w:rsidR="00DC227D" w:rsidRPr="003D3B96" w:rsidRDefault="00DC227D" w:rsidP="00A013FE">
      <w:pPr>
        <w:spacing w:line="276" w:lineRule="auto"/>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BE3DA2" w14:textId="7E245063" w:rsidR="00DC227D" w:rsidRDefault="00DC227D"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“SEKTÖRE BİLGİ VERİLMEDİ, </w:t>
      </w:r>
      <w:r w:rsidR="009A479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ALINAN GÖRÜŞLER DEĞERLENDİRİLMEDİ</w:t>
      </w: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2CF2AE" w14:textId="77777777" w:rsidR="00A013FE" w:rsidRPr="003D3B96" w:rsidRDefault="00A013FE"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49511E" w14:textId="725BEFC5" w:rsidR="00B03EB5" w:rsidRPr="003D3B96" w:rsidRDefault="0098391F"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Karara </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ilişkin değerlendirmelerde bulunan Enerji Sanayicileri ve İş Adamları Derneği </w:t>
      </w:r>
      <w:r w:rsidR="00A013FE">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B03EB5"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Alper Kalaycı, </w:t>
      </w:r>
      <w:r w:rsidR="00C2583E"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yine bir gece yarısı düzenlemesi ile karşı karşıya kaldıklarını belirterek, </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“Sektörün bilgisi dışında </w:t>
      </w:r>
      <w:r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görüşü alınmadan </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hazırlanan, yatırımını yapmış ve bu yatırım için ciddi kredi </w:t>
      </w:r>
      <w:r w:rsidR="00162D58"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faiz yükü altına girmiş yatırımcılar</w:t>
      </w:r>
      <w:r w:rsidR="00A013F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 ‘</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oyun için kural değiştir</w:t>
      </w:r>
      <w:r w:rsidR="00162D58"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A013F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anlamına gelen </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tü</w:t>
      </w:r>
      <w:r w:rsidR="000B5A8C"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C2583E"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uygulamalar</w:t>
      </w:r>
      <w:r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ın </w:t>
      </w:r>
      <w:r w:rsidR="00F0583A"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derece </w:t>
      </w:r>
      <w:r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rahatsız edici olduğunu düşünüyoruz.</w:t>
      </w:r>
      <w:r w:rsidR="00690602"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Aslında sadece bir madde yüzünden, ayakta alkışlayacağımız ve tüm lisanssız sektörünü uçuracak bir yönetmeliği, başka yönleri ile tartışmak zorunda kalıyoruz. </w:t>
      </w:r>
      <w:r w:rsidRPr="0084247C">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1B19C196" w14:textId="567058FB" w:rsidR="0098391F" w:rsidRPr="003D3B96" w:rsidRDefault="0098391F"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Kamu yönetiminde alınan idari kararların geriye doğru işletilmesinin pek çok haksızlığı beraberinde getirdiğini vurgulayan Kalaycı, </w:t>
      </w:r>
      <w:r w:rsidR="001624DF"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yönetmelik ile yapılan olumlu değişikli</w:t>
      </w:r>
      <w:r w:rsidR="00A013FE">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klerin</w:t>
      </w:r>
      <w:r w:rsidR="001624DF"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yüzden geri planda kaldığını belirtti.</w:t>
      </w:r>
      <w:r w:rsidR="00690602"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5A66D3" w14:textId="3F53CC9D" w:rsidR="00DC227D" w:rsidRPr="003D3B96" w:rsidRDefault="00DC227D" w:rsidP="00A013FE">
      <w:pPr>
        <w:spacing w:line="276" w:lineRule="auto"/>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04EA6" w14:textId="33275CAC" w:rsidR="00DC227D" w:rsidRPr="003D3B96" w:rsidRDefault="00DC227D"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D3C"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“ÜÇ SENE SONRA BU KARARI BOZAN BİR BAŞKA KARAR ALINMAYACAĞININ GARANTİSİ YOK”</w:t>
      </w:r>
    </w:p>
    <w:p w14:paraId="6EB576E8" w14:textId="77777777" w:rsidR="00A013FE" w:rsidRDefault="00A013FE"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6444F" w14:textId="13A97834" w:rsidR="0098391F" w:rsidRPr="003D3B96" w:rsidRDefault="0098391F"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Sektörün bilmediği bir nedenden ötürü geriye dönük bir karar uygulanması durumunda, bu</w:t>
      </w:r>
      <w:r w:rsidR="00073E8B"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durumun karar alınmadan,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gerekçeleri ile açık ve şeffaf bir şekilde sektöre anlatılması </w:t>
      </w:r>
      <w:r w:rsidR="001624DF"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tüm risklerinin değerlendirilmesi </w:t>
      </w:r>
      <w:r w:rsidR="0084247C">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gerektiğine işaret eden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Alper Kalaycı, şu değerlendirmeyi yaptı: </w:t>
      </w:r>
    </w:p>
    <w:p w14:paraId="2AA51F70" w14:textId="460D4D23" w:rsidR="00162D58" w:rsidRPr="003D3B96" w:rsidRDefault="0098391F" w:rsidP="00A013FE">
      <w:pPr>
        <w:spacing w:line="276" w:lineRule="auto"/>
        <w:ind w:firstLine="708"/>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“Geriye dönük olarak yapılan her uygulama, her zaman sıkıntı yaratmıştır. Enerjiye, özellikle temiz enerjiye muhtaç olduğumuz bugünlerde sektörü bu derece karıştırmamak gerekirdi. EPDK kararına konu olan yönetmelik değişikliğinde</w:t>
      </w:r>
      <w:r w:rsidR="00073E8B"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E8B"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firmanın tüketim noktasından uzakta </w:t>
      </w:r>
      <w:r w:rsidR="00B03EB5"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içindeki herhangi bir </w:t>
      </w:r>
      <w:r w:rsidR="00073E8B"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noktada inşa ettiği GES yatırımı ile mahsuplaşmaya gidebilmesi </w:t>
      </w:r>
      <w:r w:rsidR="00F15D02"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w:t>
      </w:r>
      <w:r w:rsidR="00073E8B"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olumlu bir gelişme. Buna karşılık yatırımcının tüketim fazlası olan enerjiyi  bedelsiz </w:t>
      </w:r>
      <w:r w:rsidR="000B5A8C"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vermek</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zorunda olması kabul edilebilir bir durum değil. Ülkemizde Temmuz 2022 ayı sonu itibarıyla ulaşılan 8 bin 700 Megavat GES kurulu gücünün yaklaşık </w:t>
      </w:r>
      <w:r w:rsidR="003C0A58"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003C0A58"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200 </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w:t>
      </w:r>
      <w:r w:rsidR="003C0A58"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üç yılda devreye alınan santraller</w:t>
      </w:r>
      <w:r w:rsidR="00A013FE">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oluşuyor</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 sınırsız bir enerji kaynağı olan güneşte böylesine muhteşem bir ivme yakalamışken, bu alana yatırım yapan ve risk alan insanların önüne set çekmek  kabul edilebilir bir durum değildir. </w:t>
      </w:r>
      <w:r w:rsidR="00162D58"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Adeta kendi ayağımıza kuşun sıkmaktır. Bundan üç sene sonra, bugün alınan ve uygulanan bir kararın</w:t>
      </w:r>
      <w:r w:rsidR="00A013FE">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2D58"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yine bir gece yarısı alınan kararla değişmeyeceğinin garantisini kimse veremez. </w:t>
      </w:r>
      <w:r w:rsidR="000B5A8C"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Güvenin sarsılması yerli yabancı tüm yatırımcıları</w:t>
      </w:r>
      <w:r w:rsidR="00CF7711"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karar alma aşamalarını etkileyecektir.</w:t>
      </w:r>
      <w:r w:rsidR="00A034F7"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kısa sürede geçmişe dönük yapılan uygulamadan vazgeçilmesi ve buna benzer bir durumun tekrar yaşanmayacağının garantisinin verilmesi gerekir</w:t>
      </w:r>
      <w:r w:rsidR="007948ED"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84D3AE" w14:textId="4BC3E24E" w:rsidR="00162D58" w:rsidRPr="003D3B96" w:rsidRDefault="00162D58" w:rsidP="00A013FE">
      <w:pPr>
        <w:spacing w:line="276" w:lineRule="auto"/>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382A4A" w14:textId="79620F9B" w:rsidR="00574D3C" w:rsidRPr="003D3B96" w:rsidRDefault="00574D3C"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“KAMU İLE YATIRIMCI GÜVEN BUNALIMI YAŞAMAMALI”</w:t>
      </w:r>
    </w:p>
    <w:p w14:paraId="417B1A90" w14:textId="77777777" w:rsidR="00A013FE" w:rsidRDefault="00A013FE"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C4BBB" w14:textId="2189E0A0" w:rsidR="00162D58" w:rsidRPr="003D3B96" w:rsidRDefault="00162D58"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Sektörde oluşan tepki ve kafa karışıklığı sonrasında EPDK’nın aynı gün yaptığı basın açıklaması ile konuya açıklık getirmeye çalıştığına dikkat çeken Alper Kalaycı, bu açıklamada tüketim fazlası enerjiyi kamuya ücretsiz vermek istemeyen yatırımcılara yönelik, “Şalteri kapatan yatırımcılar ise hem kendi tüketimlerini karşılayamayacak hem de yerli ve milli bir kaynağımızın heba olmasına göz yummayı tercih etmiş olacaktır.” cümlesinin izaha muhtaç bir içerik taşıdığını </w:t>
      </w:r>
      <w:r w:rsidR="00CF7711"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kamu otoritesi ile yatırımcılar arasında güven bunalımı yaratacak her türlü girişimden uzak durulmasını istediklerini kaydetti. </w:t>
      </w:r>
    </w:p>
    <w:p w14:paraId="7CDE7DF1" w14:textId="76836E82" w:rsidR="00162D58" w:rsidRPr="003D3B96" w:rsidRDefault="00162D58" w:rsidP="00A013FE">
      <w:pPr>
        <w:spacing w:line="276" w:lineRule="auto"/>
        <w:ind w:firstLine="708"/>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Böyle bir inatlaşma durumunda, yeni yatırımların </w:t>
      </w:r>
      <w:r w:rsidR="00756FF1" w:rsidRPr="003D3B96">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ivmesinde büyük düşüşler olacağını ve ülkenin adeta güneş paneli çöplüğüne döneceğini sözlerine ekleyen Alper Kalaycı, sözlerini şöyle sürdürdü: </w:t>
      </w:r>
    </w:p>
    <w:p w14:paraId="2B337913" w14:textId="4148D102" w:rsidR="00574D3C" w:rsidRPr="003D3B96" w:rsidRDefault="00574D3C" w:rsidP="00A013FE">
      <w:pPr>
        <w:spacing w:line="276" w:lineRule="auto"/>
        <w:jc w:val="both"/>
        <w:rPr>
          <w:rFonts w:ascii="Candara" w:hAnsi="Candara" w:cstheme="minorHAns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EFCF1" w14:textId="157E2CF5" w:rsidR="00574D3C" w:rsidRDefault="00574D3C"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“GÖRÜNMEZ EL YİNE DEVREDE Mİ”</w:t>
      </w:r>
    </w:p>
    <w:p w14:paraId="248F7FBC" w14:textId="77777777" w:rsidR="00A013FE" w:rsidRPr="003D3B96" w:rsidRDefault="00A013FE" w:rsidP="00A013FE">
      <w:pPr>
        <w:spacing w:line="276" w:lineRule="auto"/>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49CCF" w14:textId="23A5E69D" w:rsidR="00756FF1" w:rsidRPr="003D3B96" w:rsidRDefault="00756FF1" w:rsidP="00A013FE">
      <w:pPr>
        <w:spacing w:line="276" w:lineRule="auto"/>
        <w:ind w:firstLine="708"/>
        <w:jc w:val="both"/>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olarak geçmiş yıllarda kamuoyumuza yaptığımız açıklamalarda pek çok kez ‘Görünmez bir el GES yatırımlarını engelliyor’ değerlendirmesini yapmıştık. Şimdilerde bu benzetmenin ne kadar isabetli olduğunu anlıyoruz. Sanayici, otel sahibi, fabrika sahibi, site sakini, apartman sakini ya da herhangi bir vatandaş… Kendi elektriğini üretebilecek iradesi ve finansal gücü varsa bırakalım üretsin. Ancak bunu yaparken insanları yormayan, onları tek noktada karşılayan ve tüm süreçlerini aynı noktada tamamlayabileceği bir sistem kurmamız gerekiyor. Ancak bu sistemi kurarken, bugün aldığı kararı yarın ortadan kaldıran, geriye doğru işleyen kararlar alarak güven bunalımı yaratan tutumlardan uzak durmamız </w:t>
      </w:r>
      <w:r w:rsidR="00F15D02"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önemli</w:t>
      </w:r>
      <w:r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Dolayısıyla vatandaşın istekli devletin ise yatırımların önünü açan noktada tutarlı şekilde konumlanması gerekiyor.</w:t>
      </w:r>
      <w:r w:rsidR="00F15D02"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Özellikle doğru bir regülasyon altyapısı ile ikili anlaşmaların önü</w:t>
      </w:r>
      <w:r w:rsidR="00A013FE">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nün</w:t>
      </w:r>
      <w:r w:rsidR="00F15D02" w:rsidRPr="003D3B96">
        <w:rPr>
          <w:rFonts w:ascii="Candara" w:hAnsi="Candara" w:cstheme="minorHAnsi"/>
          <w:b/>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tamamen açılması gerekiyor. Küçük ölçekli yatırımcılara bir yatırım modeli sunmamız önemli. Bu durumda zaten 1 tüketip, 10 satayım diye kimse yola çıkmayacaktır. </w:t>
      </w:r>
    </w:p>
    <w:p w14:paraId="377E16BC" w14:textId="37C6C3BA" w:rsidR="00756FF1" w:rsidRPr="003D3B96" w:rsidRDefault="00756FF1" w:rsidP="00A013FE">
      <w:pPr>
        <w:spacing w:line="276" w:lineRule="auto"/>
        <w:ind w:right="300" w:firstLine="708"/>
        <w:jc w:val="both"/>
        <w:textAlignment w:val="baseline"/>
        <w:rPr>
          <w:rFonts w:ascii="Candara" w:hAnsi="Candara"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B96">
        <w:rPr>
          <w:rFonts w:ascii="Candara" w:hAnsi="Candara"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Türkiye, 2014 yılından bugüne dünyada GES kurulu gücünü en fazla artıran 9’uncu, Avrupa’da ise 3’üncü ülke konumuna yükseldi. Ancak daha alınacak çok uzun yolumuz var. Bugün güneş enerjisinde tüm dünyanın gıpta ile baktığı Almanya, Türkiye ile kıyaslanmayacak ölçüde az güneş alan bir ülke. Yıllık bin 600 saat güneşlenme süresi ile Türkiye’den yüzde 60 daha az güneş alan Almanya’nın, güneş enerjisinden </w:t>
      </w:r>
      <w:r w:rsidR="00FD3B88" w:rsidRPr="003D3B96">
        <w:rPr>
          <w:rFonts w:ascii="Candara" w:hAnsi="Candara"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sidRPr="003D3B96">
        <w:rPr>
          <w:rFonts w:ascii="Candara" w:hAnsi="Candara"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Megavat, yani bizden 7 kat fazla enerji üretmesi hepimizi düşündürmelidir. Kamu otoritelerimizin yerli kaynaklarımızla üreteceğimiz her bir kilovat enerjinin, karşılığı olan dövizin cebimizde kalması demek olduğunu unutmaması gerekiyor.” </w:t>
      </w:r>
    </w:p>
    <w:sectPr w:rsidR="00756FF1" w:rsidRPr="003D3B96" w:rsidSect="00B7321F">
      <w:headerReference w:type="even" r:id="rId8"/>
      <w:headerReference w:type="default" r:id="rId9"/>
      <w:footerReference w:type="default" r:id="rId10"/>
      <w:headerReference w:type="first" r:id="rId11"/>
      <w:pgSz w:w="11906" w:h="16838"/>
      <w:pgMar w:top="1805" w:right="794" w:bottom="1418" w:left="993" w:header="709"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AF96" w14:textId="77777777" w:rsidR="0022307D" w:rsidRDefault="0022307D" w:rsidP="006E7C1B">
      <w:r>
        <w:separator/>
      </w:r>
    </w:p>
  </w:endnote>
  <w:endnote w:type="continuationSeparator" w:id="0">
    <w:p w14:paraId="0F9AAE60" w14:textId="77777777" w:rsidR="0022307D" w:rsidRDefault="0022307D" w:rsidP="006E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43215"/>
      <w:docPartObj>
        <w:docPartGallery w:val="Page Numbers (Bottom of Page)"/>
        <w:docPartUnique/>
      </w:docPartObj>
    </w:sdtPr>
    <w:sdtEndPr/>
    <w:sdtContent>
      <w:p w14:paraId="511588F8" w14:textId="221F5E07" w:rsidR="004B6B20" w:rsidRDefault="004B6B20">
        <w:pPr>
          <w:pStyle w:val="AltBilgi"/>
          <w:jc w:val="center"/>
        </w:pPr>
        <w:r>
          <w:fldChar w:fldCharType="begin"/>
        </w:r>
        <w:r>
          <w:instrText>PAGE   \* MERGEFORMAT</w:instrText>
        </w:r>
        <w:r>
          <w:fldChar w:fldCharType="separate"/>
        </w:r>
        <w:r w:rsidR="005B1B8A">
          <w:rPr>
            <w:noProof/>
          </w:rPr>
          <w:t>3</w:t>
        </w:r>
        <w:r>
          <w:fldChar w:fldCharType="end"/>
        </w:r>
      </w:p>
    </w:sdtContent>
  </w:sdt>
  <w:p w14:paraId="423475D3" w14:textId="77777777" w:rsidR="006E7C1B" w:rsidRPr="0068777B" w:rsidRDefault="006E7C1B" w:rsidP="006756A8">
    <w:pPr>
      <w:pStyle w:val="AltBilgi"/>
      <w:jc w:val="center"/>
      <w:rPr>
        <w:rFonts w:ascii="Arial" w:hAnsi="Arial" w:cs="Arial"/>
        <w:color w:val="0037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9551" w14:textId="77777777" w:rsidR="0022307D" w:rsidRDefault="0022307D" w:rsidP="006E7C1B">
      <w:r>
        <w:separator/>
      </w:r>
    </w:p>
  </w:footnote>
  <w:footnote w:type="continuationSeparator" w:id="0">
    <w:p w14:paraId="3968DF41" w14:textId="77777777" w:rsidR="0022307D" w:rsidRDefault="0022307D" w:rsidP="006E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FC84" w14:textId="77777777" w:rsidR="00C53192" w:rsidRDefault="0022307D">
    <w:pPr>
      <w:pStyle w:val="stBilgi"/>
    </w:pPr>
    <w:r>
      <w:rPr>
        <w:noProof/>
      </w:rPr>
      <w:pict w14:anchorId="759A4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11813" o:spid="_x0000_s2053" type="#_x0000_t75" style="position:absolute;margin-left:0;margin-top:0;width:7in;height:125.8pt;z-index:-251653120;mso-position-horizontal:center;mso-position-horizontal-relative:margin;mso-position-vertical:center;mso-position-vertical-relative:margin" o:allowincell="f">
          <v:imagedata r:id="rId1" o:title="ENSİA Yüksek Çözünürlü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DEE6" w14:textId="77777777" w:rsidR="006E7C1B" w:rsidRDefault="0022307D" w:rsidP="004C0318">
    <w:pPr>
      <w:pStyle w:val="stBilgi"/>
      <w:tabs>
        <w:tab w:val="clear" w:pos="4536"/>
        <w:tab w:val="clear" w:pos="9072"/>
        <w:tab w:val="left" w:pos="810"/>
      </w:tabs>
    </w:pPr>
    <w:r>
      <w:rPr>
        <w:noProof/>
      </w:rPr>
      <w:pict w14:anchorId="3BCE2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11814" o:spid="_x0000_s2054" type="#_x0000_t75" style="position:absolute;margin-left:0;margin-top:0;width:7in;height:125.8pt;z-index:-251652096;mso-position-horizontal:center;mso-position-horizontal-relative:margin;mso-position-vertical:center;mso-position-vertical-relative:margin" o:allowincell="f">
          <v:imagedata r:id="rId1" o:title="ENSİA Yüksek Çözünürlük" gain="19661f" blacklevel="22938f"/>
          <w10:wrap anchorx="margin" anchory="margin"/>
        </v:shape>
      </w:pict>
    </w:r>
    <w:r w:rsidR="004C0318">
      <w:rPr>
        <w:noProof/>
      </w:rPr>
      <w:drawing>
        <wp:anchor distT="0" distB="0" distL="114300" distR="114300" simplePos="0" relativeHeight="251658240" behindDoc="1" locked="0" layoutInCell="1" allowOverlap="1" wp14:anchorId="6EC1CA61" wp14:editId="1B7DCDB2">
          <wp:simplePos x="0" y="0"/>
          <wp:positionH relativeFrom="column">
            <wp:posOffset>-59055</wp:posOffset>
          </wp:positionH>
          <wp:positionV relativeFrom="paragraph">
            <wp:posOffset>-135890</wp:posOffset>
          </wp:positionV>
          <wp:extent cx="2533650" cy="676275"/>
          <wp:effectExtent l="0" t="0" r="0" b="0"/>
          <wp:wrapTight wrapText="bothSides">
            <wp:wrapPolygon edited="0">
              <wp:start x="325" y="3042"/>
              <wp:lineTo x="325" y="18254"/>
              <wp:lineTo x="19002" y="18254"/>
              <wp:lineTo x="19489" y="18254"/>
              <wp:lineTo x="21275" y="13994"/>
              <wp:lineTo x="21438" y="10344"/>
              <wp:lineTo x="20301" y="6693"/>
              <wp:lineTo x="18189" y="3042"/>
              <wp:lineTo x="325" y="3042"/>
            </wp:wrapPolygon>
          </wp:wrapTight>
          <wp:docPr id="2" name="Resim 2" descr="ENSİA H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İA H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676275"/>
                  </a:xfrm>
                  <a:prstGeom prst="rect">
                    <a:avLst/>
                  </a:prstGeom>
                  <a:noFill/>
                </pic:spPr>
              </pic:pic>
            </a:graphicData>
          </a:graphic>
        </wp:anchor>
      </w:drawing>
    </w:r>
    <w:r w:rsidR="004C0318">
      <w:rPr>
        <w:noProof/>
      </w:rPr>
      <w:drawing>
        <wp:anchor distT="0" distB="0" distL="114300" distR="114300" simplePos="0" relativeHeight="251659264" behindDoc="0" locked="0" layoutInCell="1" allowOverlap="1" wp14:anchorId="4448F337" wp14:editId="3DA75EBF">
          <wp:simplePos x="0" y="0"/>
          <wp:positionH relativeFrom="column">
            <wp:posOffset>4925520</wp:posOffset>
          </wp:positionH>
          <wp:positionV relativeFrom="paragraph">
            <wp:posOffset>-69215</wp:posOffset>
          </wp:positionV>
          <wp:extent cx="1538146" cy="561975"/>
          <wp:effectExtent l="0" t="0" r="4904" b="0"/>
          <wp:wrapNone/>
          <wp:docPr id="3" name="Resim 3" descr="Clean Energy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 Energy High Resolu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8146" cy="561975"/>
                  </a:xfrm>
                  <a:prstGeom prst="rect">
                    <a:avLst/>
                  </a:prstGeom>
                  <a:noFill/>
                </pic:spPr>
              </pic:pic>
            </a:graphicData>
          </a:graphic>
        </wp:anchor>
      </w:drawing>
    </w:r>
    <w:r w:rsidR="004C0318">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5819" w14:textId="77777777" w:rsidR="00C53192" w:rsidRDefault="0022307D">
    <w:pPr>
      <w:pStyle w:val="stBilgi"/>
    </w:pPr>
    <w:r>
      <w:rPr>
        <w:noProof/>
      </w:rPr>
      <w:pict w14:anchorId="58EA9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11812" o:spid="_x0000_s2052" type="#_x0000_t75" style="position:absolute;margin-left:0;margin-top:0;width:7in;height:125.8pt;z-index:-251654144;mso-position-horizontal:center;mso-position-horizontal-relative:margin;mso-position-vertical:center;mso-position-vertical-relative:margin" o:allowincell="f">
          <v:imagedata r:id="rId1" o:title="ENSİA Yüksek Çözünürlü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BBF"/>
    <w:multiLevelType w:val="hybridMultilevel"/>
    <w:tmpl w:val="3B209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AE356A"/>
    <w:multiLevelType w:val="hybridMultilevel"/>
    <w:tmpl w:val="DCC4F8E4"/>
    <w:lvl w:ilvl="0" w:tplc="041F0001">
      <w:start w:val="1"/>
      <w:numFmt w:val="bullet"/>
      <w:lvlText w:val=""/>
      <w:lvlJc w:val="left"/>
      <w:pPr>
        <w:ind w:left="673" w:hanging="555"/>
      </w:pPr>
      <w:rPr>
        <w:rFonts w:ascii="Symbol" w:hAnsi="Symbol"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DC51C1"/>
    <w:multiLevelType w:val="hybridMultilevel"/>
    <w:tmpl w:val="612660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333FFC"/>
    <w:multiLevelType w:val="hybridMultilevel"/>
    <w:tmpl w:val="80384350"/>
    <w:lvl w:ilvl="0" w:tplc="AB208F2E">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B67126"/>
    <w:multiLevelType w:val="hybridMultilevel"/>
    <w:tmpl w:val="3708B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BC1C73"/>
    <w:multiLevelType w:val="hybridMultilevel"/>
    <w:tmpl w:val="540A9D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BA19BA"/>
    <w:multiLevelType w:val="hybridMultilevel"/>
    <w:tmpl w:val="4B5A16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66A0B"/>
    <w:multiLevelType w:val="hybridMultilevel"/>
    <w:tmpl w:val="01CEB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6C7C1E"/>
    <w:multiLevelType w:val="hybridMultilevel"/>
    <w:tmpl w:val="B15CCBCC"/>
    <w:lvl w:ilvl="0" w:tplc="041F000D">
      <w:start w:val="1"/>
      <w:numFmt w:val="bullet"/>
      <w:lvlText w:val=""/>
      <w:lvlJc w:val="left"/>
      <w:pPr>
        <w:ind w:left="72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552494"/>
    <w:multiLevelType w:val="hybridMultilevel"/>
    <w:tmpl w:val="F3CECE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C007D5"/>
    <w:multiLevelType w:val="hybridMultilevel"/>
    <w:tmpl w:val="74042E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741D52"/>
    <w:multiLevelType w:val="hybridMultilevel"/>
    <w:tmpl w:val="1CD6B8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400F45"/>
    <w:multiLevelType w:val="hybridMultilevel"/>
    <w:tmpl w:val="0DEA2D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8335E1"/>
    <w:multiLevelType w:val="hybridMultilevel"/>
    <w:tmpl w:val="54D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FA30B0"/>
    <w:multiLevelType w:val="hybridMultilevel"/>
    <w:tmpl w:val="3E1650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16148E"/>
    <w:multiLevelType w:val="hybridMultilevel"/>
    <w:tmpl w:val="A4DAA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13786B"/>
    <w:multiLevelType w:val="hybridMultilevel"/>
    <w:tmpl w:val="F0CC56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4F0C44"/>
    <w:multiLevelType w:val="hybridMultilevel"/>
    <w:tmpl w:val="11B463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7"/>
  </w:num>
  <w:num w:numId="5">
    <w:abstractNumId w:val="14"/>
  </w:num>
  <w:num w:numId="6">
    <w:abstractNumId w:val="0"/>
  </w:num>
  <w:num w:numId="7">
    <w:abstractNumId w:val="8"/>
  </w:num>
  <w:num w:numId="8">
    <w:abstractNumId w:val="16"/>
  </w:num>
  <w:num w:numId="9">
    <w:abstractNumId w:val="6"/>
  </w:num>
  <w:num w:numId="10">
    <w:abstractNumId w:val="13"/>
  </w:num>
  <w:num w:numId="11">
    <w:abstractNumId w:val="5"/>
  </w:num>
  <w:num w:numId="12">
    <w:abstractNumId w:val="7"/>
  </w:num>
  <w:num w:numId="13">
    <w:abstractNumId w:val="3"/>
  </w:num>
  <w:num w:numId="14">
    <w:abstractNumId w:val="15"/>
  </w:num>
  <w:num w:numId="15">
    <w:abstractNumId w:val="12"/>
  </w:num>
  <w:num w:numId="16">
    <w:abstractNumId w:val="11"/>
  </w:num>
  <w:num w:numId="17">
    <w:abstractNumId w:val="1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5">
      <o:colormru v:ext="edit" colors="#00377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78"/>
    <w:rsid w:val="00023260"/>
    <w:rsid w:val="00033125"/>
    <w:rsid w:val="00040E6B"/>
    <w:rsid w:val="00042389"/>
    <w:rsid w:val="00043095"/>
    <w:rsid w:val="00045CC2"/>
    <w:rsid w:val="00064122"/>
    <w:rsid w:val="00073E8B"/>
    <w:rsid w:val="0008060F"/>
    <w:rsid w:val="00081861"/>
    <w:rsid w:val="000A2CD6"/>
    <w:rsid w:val="000B5A8C"/>
    <w:rsid w:val="000B62C5"/>
    <w:rsid w:val="000C5902"/>
    <w:rsid w:val="000C6FFB"/>
    <w:rsid w:val="000D26F2"/>
    <w:rsid w:val="000E7ED6"/>
    <w:rsid w:val="000F7221"/>
    <w:rsid w:val="00102AE1"/>
    <w:rsid w:val="001270A3"/>
    <w:rsid w:val="00142921"/>
    <w:rsid w:val="00160E14"/>
    <w:rsid w:val="001624DF"/>
    <w:rsid w:val="00162D58"/>
    <w:rsid w:val="001634C2"/>
    <w:rsid w:val="001672FA"/>
    <w:rsid w:val="00182380"/>
    <w:rsid w:val="00196020"/>
    <w:rsid w:val="001A20D2"/>
    <w:rsid w:val="001A6CFC"/>
    <w:rsid w:val="001B1B29"/>
    <w:rsid w:val="001C3E30"/>
    <w:rsid w:val="001C5038"/>
    <w:rsid w:val="001D6211"/>
    <w:rsid w:val="001F111B"/>
    <w:rsid w:val="001F7D35"/>
    <w:rsid w:val="00201EE4"/>
    <w:rsid w:val="0020563F"/>
    <w:rsid w:val="00214393"/>
    <w:rsid w:val="002207FE"/>
    <w:rsid w:val="00220EF1"/>
    <w:rsid w:val="0022307D"/>
    <w:rsid w:val="00224C0E"/>
    <w:rsid w:val="00234691"/>
    <w:rsid w:val="002435DE"/>
    <w:rsid w:val="002506D2"/>
    <w:rsid w:val="00255B8B"/>
    <w:rsid w:val="002603E2"/>
    <w:rsid w:val="002666C2"/>
    <w:rsid w:val="002778F1"/>
    <w:rsid w:val="0028090F"/>
    <w:rsid w:val="002A1E85"/>
    <w:rsid w:val="002C37D0"/>
    <w:rsid w:val="002E0D0B"/>
    <w:rsid w:val="002E45E6"/>
    <w:rsid w:val="002F3EC8"/>
    <w:rsid w:val="003016BA"/>
    <w:rsid w:val="00303E4A"/>
    <w:rsid w:val="00304B01"/>
    <w:rsid w:val="00322F64"/>
    <w:rsid w:val="00325C97"/>
    <w:rsid w:val="003367B1"/>
    <w:rsid w:val="00354C53"/>
    <w:rsid w:val="0035579D"/>
    <w:rsid w:val="0036220F"/>
    <w:rsid w:val="003651E6"/>
    <w:rsid w:val="00390FDF"/>
    <w:rsid w:val="003A420F"/>
    <w:rsid w:val="003B44A7"/>
    <w:rsid w:val="003C0A58"/>
    <w:rsid w:val="003D11D5"/>
    <w:rsid w:val="003D21FD"/>
    <w:rsid w:val="003D3B96"/>
    <w:rsid w:val="003E2821"/>
    <w:rsid w:val="003F2713"/>
    <w:rsid w:val="003F7F4B"/>
    <w:rsid w:val="004111DA"/>
    <w:rsid w:val="00417504"/>
    <w:rsid w:val="00424D93"/>
    <w:rsid w:val="00441069"/>
    <w:rsid w:val="00452FF3"/>
    <w:rsid w:val="00457DF2"/>
    <w:rsid w:val="00467075"/>
    <w:rsid w:val="00472D3D"/>
    <w:rsid w:val="0047798A"/>
    <w:rsid w:val="004842A2"/>
    <w:rsid w:val="00485024"/>
    <w:rsid w:val="004931A1"/>
    <w:rsid w:val="00494EF3"/>
    <w:rsid w:val="004A24EB"/>
    <w:rsid w:val="004A3A8F"/>
    <w:rsid w:val="004A67E8"/>
    <w:rsid w:val="004A78A3"/>
    <w:rsid w:val="004B018D"/>
    <w:rsid w:val="004B6B20"/>
    <w:rsid w:val="004B7E08"/>
    <w:rsid w:val="004C0318"/>
    <w:rsid w:val="004D30B6"/>
    <w:rsid w:val="004E1AAC"/>
    <w:rsid w:val="004E1E47"/>
    <w:rsid w:val="005015A1"/>
    <w:rsid w:val="00503E76"/>
    <w:rsid w:val="00506105"/>
    <w:rsid w:val="005105DD"/>
    <w:rsid w:val="0051399E"/>
    <w:rsid w:val="005151D2"/>
    <w:rsid w:val="005171A3"/>
    <w:rsid w:val="00520AFA"/>
    <w:rsid w:val="00521B1E"/>
    <w:rsid w:val="00523EBB"/>
    <w:rsid w:val="005302FC"/>
    <w:rsid w:val="005341C1"/>
    <w:rsid w:val="00545DC4"/>
    <w:rsid w:val="00552FA6"/>
    <w:rsid w:val="00554C59"/>
    <w:rsid w:val="00572B9C"/>
    <w:rsid w:val="00574D3C"/>
    <w:rsid w:val="005843A9"/>
    <w:rsid w:val="005932DB"/>
    <w:rsid w:val="00595B46"/>
    <w:rsid w:val="005B1A93"/>
    <w:rsid w:val="005B1B8A"/>
    <w:rsid w:val="005C17E9"/>
    <w:rsid w:val="005C7F38"/>
    <w:rsid w:val="005D2313"/>
    <w:rsid w:val="005D246A"/>
    <w:rsid w:val="005E0731"/>
    <w:rsid w:val="005F0889"/>
    <w:rsid w:val="006008BA"/>
    <w:rsid w:val="00621D0A"/>
    <w:rsid w:val="00622DDC"/>
    <w:rsid w:val="006276A8"/>
    <w:rsid w:val="00640352"/>
    <w:rsid w:val="00644176"/>
    <w:rsid w:val="006459C1"/>
    <w:rsid w:val="00646720"/>
    <w:rsid w:val="00656973"/>
    <w:rsid w:val="00672B62"/>
    <w:rsid w:val="006756A8"/>
    <w:rsid w:val="00683293"/>
    <w:rsid w:val="0068777B"/>
    <w:rsid w:val="00690602"/>
    <w:rsid w:val="00697E98"/>
    <w:rsid w:val="006B1C97"/>
    <w:rsid w:val="006B1CFB"/>
    <w:rsid w:val="006C5CB8"/>
    <w:rsid w:val="006C7249"/>
    <w:rsid w:val="006E2F5A"/>
    <w:rsid w:val="006E7C1B"/>
    <w:rsid w:val="00712087"/>
    <w:rsid w:val="00722CAF"/>
    <w:rsid w:val="00724CB8"/>
    <w:rsid w:val="00730CA3"/>
    <w:rsid w:val="00741FA6"/>
    <w:rsid w:val="00743A58"/>
    <w:rsid w:val="00756FF1"/>
    <w:rsid w:val="00763D48"/>
    <w:rsid w:val="00763EF7"/>
    <w:rsid w:val="007948ED"/>
    <w:rsid w:val="00794DE6"/>
    <w:rsid w:val="007A2040"/>
    <w:rsid w:val="007B30F1"/>
    <w:rsid w:val="007C1BFB"/>
    <w:rsid w:val="007D052A"/>
    <w:rsid w:val="007E14EC"/>
    <w:rsid w:val="007E3136"/>
    <w:rsid w:val="007F3399"/>
    <w:rsid w:val="007F7E0F"/>
    <w:rsid w:val="00820D55"/>
    <w:rsid w:val="0084247C"/>
    <w:rsid w:val="0085237B"/>
    <w:rsid w:val="00855953"/>
    <w:rsid w:val="008825BC"/>
    <w:rsid w:val="00886B37"/>
    <w:rsid w:val="00891878"/>
    <w:rsid w:val="008A2D42"/>
    <w:rsid w:val="008B5618"/>
    <w:rsid w:val="008C441A"/>
    <w:rsid w:val="008C765A"/>
    <w:rsid w:val="008D1822"/>
    <w:rsid w:val="008E3134"/>
    <w:rsid w:val="009065A7"/>
    <w:rsid w:val="00914C1C"/>
    <w:rsid w:val="00921BCF"/>
    <w:rsid w:val="009506EB"/>
    <w:rsid w:val="0095199E"/>
    <w:rsid w:val="00960D24"/>
    <w:rsid w:val="0096254E"/>
    <w:rsid w:val="009637AC"/>
    <w:rsid w:val="00965E85"/>
    <w:rsid w:val="0098391F"/>
    <w:rsid w:val="009858F9"/>
    <w:rsid w:val="009A1F2D"/>
    <w:rsid w:val="009A479D"/>
    <w:rsid w:val="009C2713"/>
    <w:rsid w:val="009D0DB7"/>
    <w:rsid w:val="009E27F0"/>
    <w:rsid w:val="00A013FE"/>
    <w:rsid w:val="00A0241E"/>
    <w:rsid w:val="00A034F7"/>
    <w:rsid w:val="00A03899"/>
    <w:rsid w:val="00A06905"/>
    <w:rsid w:val="00A122BB"/>
    <w:rsid w:val="00A12B95"/>
    <w:rsid w:val="00A15067"/>
    <w:rsid w:val="00A2456E"/>
    <w:rsid w:val="00A53EF6"/>
    <w:rsid w:val="00A568EF"/>
    <w:rsid w:val="00A619A9"/>
    <w:rsid w:val="00A66387"/>
    <w:rsid w:val="00A70198"/>
    <w:rsid w:val="00A7234F"/>
    <w:rsid w:val="00A87B37"/>
    <w:rsid w:val="00A90519"/>
    <w:rsid w:val="00A917BC"/>
    <w:rsid w:val="00A95062"/>
    <w:rsid w:val="00A97810"/>
    <w:rsid w:val="00AA1267"/>
    <w:rsid w:val="00AC3A13"/>
    <w:rsid w:val="00AE36B3"/>
    <w:rsid w:val="00AF0069"/>
    <w:rsid w:val="00B031D0"/>
    <w:rsid w:val="00B03EB5"/>
    <w:rsid w:val="00B0679E"/>
    <w:rsid w:val="00B141FD"/>
    <w:rsid w:val="00B309AA"/>
    <w:rsid w:val="00B3269B"/>
    <w:rsid w:val="00B343B7"/>
    <w:rsid w:val="00B356C2"/>
    <w:rsid w:val="00B531CA"/>
    <w:rsid w:val="00B70E94"/>
    <w:rsid w:val="00B7321F"/>
    <w:rsid w:val="00B73B91"/>
    <w:rsid w:val="00B75779"/>
    <w:rsid w:val="00B8058D"/>
    <w:rsid w:val="00B87548"/>
    <w:rsid w:val="00B93E38"/>
    <w:rsid w:val="00BD6B33"/>
    <w:rsid w:val="00BE6E8D"/>
    <w:rsid w:val="00C11A46"/>
    <w:rsid w:val="00C1565D"/>
    <w:rsid w:val="00C20C40"/>
    <w:rsid w:val="00C226BD"/>
    <w:rsid w:val="00C2583E"/>
    <w:rsid w:val="00C30840"/>
    <w:rsid w:val="00C33F62"/>
    <w:rsid w:val="00C53192"/>
    <w:rsid w:val="00C54E0E"/>
    <w:rsid w:val="00C56DC1"/>
    <w:rsid w:val="00C61580"/>
    <w:rsid w:val="00C646DA"/>
    <w:rsid w:val="00C81DCB"/>
    <w:rsid w:val="00C833EA"/>
    <w:rsid w:val="00C83D5F"/>
    <w:rsid w:val="00C84619"/>
    <w:rsid w:val="00C876D8"/>
    <w:rsid w:val="00C93BB7"/>
    <w:rsid w:val="00CA52CE"/>
    <w:rsid w:val="00CC0D9E"/>
    <w:rsid w:val="00CC226A"/>
    <w:rsid w:val="00CF4749"/>
    <w:rsid w:val="00CF7711"/>
    <w:rsid w:val="00D00A64"/>
    <w:rsid w:val="00D042C2"/>
    <w:rsid w:val="00D05BB0"/>
    <w:rsid w:val="00D37CDE"/>
    <w:rsid w:val="00D4592C"/>
    <w:rsid w:val="00D507FC"/>
    <w:rsid w:val="00D57541"/>
    <w:rsid w:val="00D71C95"/>
    <w:rsid w:val="00D73638"/>
    <w:rsid w:val="00D77149"/>
    <w:rsid w:val="00D94161"/>
    <w:rsid w:val="00DA21FA"/>
    <w:rsid w:val="00DA4E5B"/>
    <w:rsid w:val="00DA5F0A"/>
    <w:rsid w:val="00DC227D"/>
    <w:rsid w:val="00DC7FBF"/>
    <w:rsid w:val="00DD2608"/>
    <w:rsid w:val="00DE4C9D"/>
    <w:rsid w:val="00E12EBD"/>
    <w:rsid w:val="00E464CE"/>
    <w:rsid w:val="00E614DF"/>
    <w:rsid w:val="00E70443"/>
    <w:rsid w:val="00E71038"/>
    <w:rsid w:val="00E841BA"/>
    <w:rsid w:val="00E877B9"/>
    <w:rsid w:val="00EB367C"/>
    <w:rsid w:val="00EB3E10"/>
    <w:rsid w:val="00EB4399"/>
    <w:rsid w:val="00EC073F"/>
    <w:rsid w:val="00EC4559"/>
    <w:rsid w:val="00EC5C43"/>
    <w:rsid w:val="00ED1C85"/>
    <w:rsid w:val="00F0583A"/>
    <w:rsid w:val="00F074C1"/>
    <w:rsid w:val="00F14854"/>
    <w:rsid w:val="00F15D02"/>
    <w:rsid w:val="00F20B3A"/>
    <w:rsid w:val="00F24310"/>
    <w:rsid w:val="00F259ED"/>
    <w:rsid w:val="00F55FBC"/>
    <w:rsid w:val="00F67920"/>
    <w:rsid w:val="00F725F2"/>
    <w:rsid w:val="00F74A7E"/>
    <w:rsid w:val="00F86D7E"/>
    <w:rsid w:val="00F93510"/>
    <w:rsid w:val="00FA297F"/>
    <w:rsid w:val="00FA477D"/>
    <w:rsid w:val="00FB0EB4"/>
    <w:rsid w:val="00FB4684"/>
    <w:rsid w:val="00FC7B3E"/>
    <w:rsid w:val="00FD0516"/>
    <w:rsid w:val="00FD3B88"/>
    <w:rsid w:val="00FF0492"/>
    <w:rsid w:val="00FF6D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003770"/>
    </o:shapedefaults>
    <o:shapelayout v:ext="edit">
      <o:idmap v:ext="edit" data="1"/>
    </o:shapelayout>
  </w:shapeDefaults>
  <w:decimalSymbol w:val=","/>
  <w:listSeparator w:val=";"/>
  <w14:docId w14:val="484FD580"/>
  <w15:docId w15:val="{F2CEB625-ACCA-4D30-A5E4-94181E58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67"/>
    <w:rPr>
      <w:sz w:val="24"/>
      <w:szCs w:val="24"/>
    </w:rPr>
  </w:style>
  <w:style w:type="paragraph" w:styleId="Balk1">
    <w:name w:val="heading 1"/>
    <w:basedOn w:val="Normal"/>
    <w:next w:val="Normal"/>
    <w:link w:val="Balk1Char"/>
    <w:qFormat/>
    <w:rsid w:val="00325C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qFormat/>
    <w:rsid w:val="00A15067"/>
    <w:pPr>
      <w:keepNext/>
      <w:jc w:val="center"/>
      <w:outlineLvl w:val="2"/>
    </w:pPr>
    <w:rPr>
      <w:u w:val="single"/>
    </w:rPr>
  </w:style>
  <w:style w:type="paragraph" w:styleId="Balk4">
    <w:name w:val="heading 4"/>
    <w:basedOn w:val="Normal"/>
    <w:next w:val="Normal"/>
    <w:link w:val="Balk4Char"/>
    <w:semiHidden/>
    <w:unhideWhenUsed/>
    <w:qFormat/>
    <w:rsid w:val="00F725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E7C1B"/>
    <w:pPr>
      <w:tabs>
        <w:tab w:val="center" w:pos="4536"/>
        <w:tab w:val="right" w:pos="9072"/>
      </w:tabs>
    </w:pPr>
  </w:style>
  <w:style w:type="character" w:customStyle="1" w:styleId="stBilgiChar">
    <w:name w:val="Üst Bilgi Char"/>
    <w:basedOn w:val="VarsaylanParagrafYazTipi"/>
    <w:link w:val="stBilgi"/>
    <w:rsid w:val="006E7C1B"/>
    <w:rPr>
      <w:sz w:val="24"/>
      <w:szCs w:val="24"/>
    </w:rPr>
  </w:style>
  <w:style w:type="paragraph" w:styleId="AltBilgi">
    <w:name w:val="footer"/>
    <w:basedOn w:val="Normal"/>
    <w:link w:val="AltBilgiChar"/>
    <w:uiPriority w:val="99"/>
    <w:rsid w:val="006E7C1B"/>
    <w:pPr>
      <w:tabs>
        <w:tab w:val="center" w:pos="4536"/>
        <w:tab w:val="right" w:pos="9072"/>
      </w:tabs>
    </w:pPr>
  </w:style>
  <w:style w:type="character" w:customStyle="1" w:styleId="AltBilgiChar">
    <w:name w:val="Alt Bilgi Char"/>
    <w:basedOn w:val="VarsaylanParagrafYazTipi"/>
    <w:link w:val="AltBilgi"/>
    <w:uiPriority w:val="99"/>
    <w:rsid w:val="006E7C1B"/>
    <w:rPr>
      <w:sz w:val="24"/>
      <w:szCs w:val="24"/>
    </w:rPr>
  </w:style>
  <w:style w:type="paragraph" w:styleId="BalonMetni">
    <w:name w:val="Balloon Text"/>
    <w:basedOn w:val="Normal"/>
    <w:link w:val="BalonMetniChar"/>
    <w:rsid w:val="00CC0D9E"/>
    <w:rPr>
      <w:rFonts w:ascii="Tahoma" w:hAnsi="Tahoma" w:cs="Tahoma"/>
      <w:sz w:val="16"/>
      <w:szCs w:val="16"/>
    </w:rPr>
  </w:style>
  <w:style w:type="character" w:customStyle="1" w:styleId="BalonMetniChar">
    <w:name w:val="Balon Metni Char"/>
    <w:basedOn w:val="VarsaylanParagrafYazTipi"/>
    <w:link w:val="BalonMetni"/>
    <w:rsid w:val="00CC0D9E"/>
    <w:rPr>
      <w:rFonts w:ascii="Tahoma" w:hAnsi="Tahoma" w:cs="Tahoma"/>
      <w:sz w:val="16"/>
      <w:szCs w:val="16"/>
    </w:rPr>
  </w:style>
  <w:style w:type="paragraph" w:styleId="ListeParagraf">
    <w:name w:val="List Paragraph"/>
    <w:basedOn w:val="Normal"/>
    <w:uiPriority w:val="34"/>
    <w:qFormat/>
    <w:rsid w:val="00ED1C85"/>
    <w:pPr>
      <w:spacing w:before="100" w:beforeAutospacing="1" w:after="100" w:afterAutospacing="1"/>
    </w:pPr>
  </w:style>
  <w:style w:type="paragraph" w:styleId="GvdeMetniGirintisi">
    <w:name w:val="Body Text Indent"/>
    <w:basedOn w:val="Normal"/>
    <w:link w:val="GvdeMetniGirintisiChar"/>
    <w:rsid w:val="00F86D7E"/>
    <w:pPr>
      <w:spacing w:after="120"/>
      <w:ind w:left="283"/>
    </w:pPr>
    <w:rPr>
      <w:rFonts w:ascii="Arial" w:hAnsi="Arial"/>
      <w:sz w:val="28"/>
      <w:szCs w:val="20"/>
    </w:rPr>
  </w:style>
  <w:style w:type="character" w:customStyle="1" w:styleId="GvdeMetniGirintisiChar">
    <w:name w:val="Gövde Metni Girintisi Char"/>
    <w:basedOn w:val="VarsaylanParagrafYazTipi"/>
    <w:link w:val="GvdeMetniGirintisi"/>
    <w:rsid w:val="00F86D7E"/>
    <w:rPr>
      <w:rFonts w:ascii="Arial" w:hAnsi="Arial"/>
      <w:sz w:val="28"/>
    </w:rPr>
  </w:style>
  <w:style w:type="paragraph" w:styleId="NormalWeb">
    <w:name w:val="Normal (Web)"/>
    <w:basedOn w:val="Normal"/>
    <w:uiPriority w:val="99"/>
    <w:unhideWhenUsed/>
    <w:rsid w:val="00D05BB0"/>
    <w:pPr>
      <w:spacing w:after="150"/>
    </w:pPr>
  </w:style>
  <w:style w:type="character" w:customStyle="1" w:styleId="Balk1Char">
    <w:name w:val="Başlık 1 Char"/>
    <w:basedOn w:val="VarsaylanParagrafYazTipi"/>
    <w:link w:val="Balk1"/>
    <w:rsid w:val="00325C97"/>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D37CDE"/>
    <w:rPr>
      <w:b/>
      <w:bCs/>
    </w:rPr>
  </w:style>
  <w:style w:type="character" w:styleId="Vurgu">
    <w:name w:val="Emphasis"/>
    <w:basedOn w:val="VarsaylanParagrafYazTipi"/>
    <w:uiPriority w:val="20"/>
    <w:qFormat/>
    <w:rsid w:val="000E7ED6"/>
    <w:rPr>
      <w:i/>
      <w:iCs/>
    </w:rPr>
  </w:style>
  <w:style w:type="paragraph" w:customStyle="1" w:styleId="yiv4628800561s12">
    <w:name w:val="yiv4628800561s12"/>
    <w:basedOn w:val="Normal"/>
    <w:rsid w:val="00B0679E"/>
    <w:pPr>
      <w:spacing w:before="100" w:beforeAutospacing="1" w:after="100" w:afterAutospacing="1"/>
    </w:pPr>
  </w:style>
  <w:style w:type="character" w:customStyle="1" w:styleId="yiv4628800561bumpedfont15">
    <w:name w:val="yiv4628800561bumpedfont15"/>
    <w:basedOn w:val="VarsaylanParagrafYazTipi"/>
    <w:rsid w:val="00B0679E"/>
  </w:style>
  <w:style w:type="paragraph" w:customStyle="1" w:styleId="yiv4628800561s8">
    <w:name w:val="yiv4628800561s8"/>
    <w:basedOn w:val="Normal"/>
    <w:rsid w:val="00B0679E"/>
    <w:pPr>
      <w:spacing w:before="100" w:beforeAutospacing="1" w:after="100" w:afterAutospacing="1"/>
    </w:pPr>
  </w:style>
  <w:style w:type="character" w:styleId="Kpr">
    <w:name w:val="Hyperlink"/>
    <w:basedOn w:val="VarsaylanParagrafYazTipi"/>
    <w:uiPriority w:val="99"/>
    <w:semiHidden/>
    <w:unhideWhenUsed/>
    <w:rsid w:val="00621D0A"/>
    <w:rPr>
      <w:color w:val="0000FF"/>
      <w:u w:val="single"/>
    </w:rPr>
  </w:style>
  <w:style w:type="paragraph" w:customStyle="1" w:styleId="gmail-msonospacing">
    <w:name w:val="gmail-msonospacing"/>
    <w:basedOn w:val="Normal"/>
    <w:uiPriority w:val="99"/>
    <w:rsid w:val="00FC7B3E"/>
    <w:pPr>
      <w:spacing w:before="100" w:beforeAutospacing="1" w:after="100" w:afterAutospacing="1"/>
    </w:pPr>
    <w:rPr>
      <w:rFonts w:ascii="Calibri" w:eastAsiaTheme="minorHAnsi" w:hAnsi="Calibri" w:cs="Calibri"/>
      <w:sz w:val="22"/>
      <w:szCs w:val="22"/>
    </w:rPr>
  </w:style>
  <w:style w:type="character" w:customStyle="1" w:styleId="Balk4Char">
    <w:name w:val="Başlık 4 Char"/>
    <w:basedOn w:val="VarsaylanParagrafYazTipi"/>
    <w:link w:val="Balk4"/>
    <w:semiHidden/>
    <w:rsid w:val="00F725F2"/>
    <w:rPr>
      <w:rFonts w:asciiTheme="majorHAnsi" w:eastAsiaTheme="majorEastAsia" w:hAnsiTheme="majorHAnsi" w:cstheme="majorBidi"/>
      <w:i/>
      <w:iCs/>
      <w:color w:val="365F91" w:themeColor="accent1" w:themeShade="BF"/>
      <w:sz w:val="24"/>
      <w:szCs w:val="24"/>
    </w:rPr>
  </w:style>
  <w:style w:type="paragraph" w:customStyle="1" w:styleId="d0dfa166dd10952f94ad1fe00fdc9e61bd6ff683d8d0a42f228bf8a64b8551e1msonormal">
    <w:name w:val="d0dfa166dd10952f94ad1fe00fdc9e61bd6ff683d8d0a42f228bf8a64b8551e1msonormal"/>
    <w:basedOn w:val="Normal"/>
    <w:rsid w:val="007F3399"/>
    <w:pPr>
      <w:spacing w:before="100" w:beforeAutospacing="1" w:after="100" w:afterAutospacing="1"/>
    </w:pPr>
    <w:rPr>
      <w:rFonts w:eastAsiaTheme="minorHAnsi"/>
    </w:rPr>
  </w:style>
  <w:style w:type="paragraph" w:customStyle="1" w:styleId="bd6ff683d8d0a42f228bf8a64b8551e1msonormal">
    <w:name w:val="bd6ff683d8d0a42f228bf8a64b8551e1msonormal"/>
    <w:basedOn w:val="Normal"/>
    <w:rsid w:val="00AC3A13"/>
    <w:pPr>
      <w:spacing w:before="100" w:beforeAutospacing="1" w:after="100" w:afterAutospacing="1"/>
    </w:pPr>
    <w:rPr>
      <w:rFonts w:eastAsiaTheme="minorHAnsi"/>
    </w:rPr>
  </w:style>
  <w:style w:type="paragraph" w:customStyle="1" w:styleId="md-end-block">
    <w:name w:val="md-end-block"/>
    <w:basedOn w:val="Normal"/>
    <w:rsid w:val="00EB3E10"/>
    <w:pPr>
      <w:spacing w:before="100" w:beforeAutospacing="1" w:after="100" w:afterAutospacing="1"/>
    </w:pPr>
  </w:style>
  <w:style w:type="character" w:customStyle="1" w:styleId="md-plain">
    <w:name w:val="md-plain"/>
    <w:basedOn w:val="VarsaylanParagrafYazTipi"/>
    <w:rsid w:val="00EB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0870">
      <w:bodyDiv w:val="1"/>
      <w:marLeft w:val="0"/>
      <w:marRight w:val="0"/>
      <w:marTop w:val="0"/>
      <w:marBottom w:val="0"/>
      <w:divBdr>
        <w:top w:val="none" w:sz="0" w:space="0" w:color="auto"/>
        <w:left w:val="none" w:sz="0" w:space="0" w:color="auto"/>
        <w:bottom w:val="none" w:sz="0" w:space="0" w:color="auto"/>
        <w:right w:val="none" w:sz="0" w:space="0" w:color="auto"/>
      </w:divBdr>
    </w:div>
    <w:div w:id="451675222">
      <w:bodyDiv w:val="1"/>
      <w:marLeft w:val="0"/>
      <w:marRight w:val="0"/>
      <w:marTop w:val="0"/>
      <w:marBottom w:val="0"/>
      <w:divBdr>
        <w:top w:val="none" w:sz="0" w:space="0" w:color="auto"/>
        <w:left w:val="none" w:sz="0" w:space="0" w:color="auto"/>
        <w:bottom w:val="none" w:sz="0" w:space="0" w:color="auto"/>
        <w:right w:val="none" w:sz="0" w:space="0" w:color="auto"/>
      </w:divBdr>
    </w:div>
    <w:div w:id="709695216">
      <w:bodyDiv w:val="1"/>
      <w:marLeft w:val="0"/>
      <w:marRight w:val="0"/>
      <w:marTop w:val="0"/>
      <w:marBottom w:val="0"/>
      <w:divBdr>
        <w:top w:val="none" w:sz="0" w:space="0" w:color="auto"/>
        <w:left w:val="none" w:sz="0" w:space="0" w:color="auto"/>
        <w:bottom w:val="none" w:sz="0" w:space="0" w:color="auto"/>
        <w:right w:val="none" w:sz="0" w:space="0" w:color="auto"/>
      </w:divBdr>
      <w:divsChild>
        <w:div w:id="152260948">
          <w:marLeft w:val="0"/>
          <w:marRight w:val="0"/>
          <w:marTop w:val="0"/>
          <w:marBottom w:val="0"/>
          <w:divBdr>
            <w:top w:val="none" w:sz="0" w:space="0" w:color="auto"/>
            <w:left w:val="none" w:sz="0" w:space="0" w:color="auto"/>
            <w:bottom w:val="none" w:sz="0" w:space="0" w:color="auto"/>
            <w:right w:val="none" w:sz="0" w:space="0" w:color="auto"/>
          </w:divBdr>
          <w:divsChild>
            <w:div w:id="60953028">
              <w:marLeft w:val="0"/>
              <w:marRight w:val="0"/>
              <w:marTop w:val="0"/>
              <w:marBottom w:val="0"/>
              <w:divBdr>
                <w:top w:val="none" w:sz="0" w:space="0" w:color="auto"/>
                <w:left w:val="none" w:sz="0" w:space="0" w:color="auto"/>
                <w:bottom w:val="none" w:sz="0" w:space="0" w:color="auto"/>
                <w:right w:val="none" w:sz="0" w:space="0" w:color="auto"/>
              </w:divBdr>
              <w:divsChild>
                <w:div w:id="693044952">
                  <w:marLeft w:val="0"/>
                  <w:marRight w:val="0"/>
                  <w:marTop w:val="0"/>
                  <w:marBottom w:val="0"/>
                  <w:divBdr>
                    <w:top w:val="none" w:sz="0" w:space="0" w:color="auto"/>
                    <w:left w:val="none" w:sz="0" w:space="0" w:color="auto"/>
                    <w:bottom w:val="none" w:sz="0" w:space="0" w:color="auto"/>
                    <w:right w:val="none" w:sz="0" w:space="0" w:color="auto"/>
                  </w:divBdr>
                  <w:divsChild>
                    <w:div w:id="1648122250">
                      <w:marLeft w:val="0"/>
                      <w:marRight w:val="0"/>
                      <w:marTop w:val="0"/>
                      <w:marBottom w:val="0"/>
                      <w:divBdr>
                        <w:top w:val="none" w:sz="0" w:space="0" w:color="auto"/>
                        <w:left w:val="none" w:sz="0" w:space="0" w:color="auto"/>
                        <w:bottom w:val="none" w:sz="0" w:space="0" w:color="auto"/>
                        <w:right w:val="none" w:sz="0" w:space="0" w:color="auto"/>
                      </w:divBdr>
                      <w:divsChild>
                        <w:div w:id="5733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39723">
      <w:bodyDiv w:val="1"/>
      <w:marLeft w:val="0"/>
      <w:marRight w:val="0"/>
      <w:marTop w:val="0"/>
      <w:marBottom w:val="0"/>
      <w:divBdr>
        <w:top w:val="none" w:sz="0" w:space="0" w:color="auto"/>
        <w:left w:val="none" w:sz="0" w:space="0" w:color="auto"/>
        <w:bottom w:val="none" w:sz="0" w:space="0" w:color="auto"/>
        <w:right w:val="none" w:sz="0" w:space="0" w:color="auto"/>
      </w:divBdr>
    </w:div>
    <w:div w:id="988824916">
      <w:bodyDiv w:val="1"/>
      <w:marLeft w:val="0"/>
      <w:marRight w:val="0"/>
      <w:marTop w:val="0"/>
      <w:marBottom w:val="0"/>
      <w:divBdr>
        <w:top w:val="none" w:sz="0" w:space="0" w:color="auto"/>
        <w:left w:val="none" w:sz="0" w:space="0" w:color="auto"/>
        <w:bottom w:val="none" w:sz="0" w:space="0" w:color="auto"/>
        <w:right w:val="none" w:sz="0" w:space="0" w:color="auto"/>
      </w:divBdr>
      <w:divsChild>
        <w:div w:id="1482884324">
          <w:marLeft w:val="0"/>
          <w:marRight w:val="0"/>
          <w:marTop w:val="0"/>
          <w:marBottom w:val="0"/>
          <w:divBdr>
            <w:top w:val="none" w:sz="0" w:space="0" w:color="auto"/>
            <w:left w:val="none" w:sz="0" w:space="0" w:color="auto"/>
            <w:bottom w:val="none" w:sz="0" w:space="0" w:color="auto"/>
            <w:right w:val="none" w:sz="0" w:space="0" w:color="auto"/>
          </w:divBdr>
          <w:divsChild>
            <w:div w:id="1533495764">
              <w:marLeft w:val="0"/>
              <w:marRight w:val="0"/>
              <w:marTop w:val="0"/>
              <w:marBottom w:val="0"/>
              <w:divBdr>
                <w:top w:val="none" w:sz="0" w:space="0" w:color="auto"/>
                <w:left w:val="none" w:sz="0" w:space="0" w:color="auto"/>
                <w:bottom w:val="none" w:sz="0" w:space="0" w:color="auto"/>
                <w:right w:val="none" w:sz="0" w:space="0" w:color="auto"/>
              </w:divBdr>
              <w:divsChild>
                <w:div w:id="893783200">
                  <w:marLeft w:val="0"/>
                  <w:marRight w:val="0"/>
                  <w:marTop w:val="0"/>
                  <w:marBottom w:val="0"/>
                  <w:divBdr>
                    <w:top w:val="single" w:sz="6" w:space="0" w:color="DDDDDD"/>
                    <w:left w:val="none" w:sz="0" w:space="0" w:color="auto"/>
                    <w:bottom w:val="none" w:sz="0" w:space="0" w:color="auto"/>
                    <w:right w:val="none" w:sz="0" w:space="0" w:color="auto"/>
                  </w:divBdr>
                  <w:divsChild>
                    <w:div w:id="425157900">
                      <w:marLeft w:val="345"/>
                      <w:marRight w:val="360"/>
                      <w:marTop w:val="375"/>
                      <w:marBottom w:val="330"/>
                      <w:divBdr>
                        <w:top w:val="none" w:sz="0" w:space="0" w:color="auto"/>
                        <w:left w:val="none" w:sz="0" w:space="0" w:color="auto"/>
                        <w:bottom w:val="none" w:sz="0" w:space="0" w:color="auto"/>
                        <w:right w:val="none" w:sz="0" w:space="0" w:color="auto"/>
                      </w:divBdr>
                      <w:divsChild>
                        <w:div w:id="404689498">
                          <w:marLeft w:val="0"/>
                          <w:marRight w:val="0"/>
                          <w:marTop w:val="0"/>
                          <w:marBottom w:val="0"/>
                          <w:divBdr>
                            <w:top w:val="none" w:sz="0" w:space="0" w:color="auto"/>
                            <w:left w:val="none" w:sz="0" w:space="0" w:color="auto"/>
                            <w:bottom w:val="none" w:sz="0" w:space="0" w:color="auto"/>
                            <w:right w:val="none" w:sz="0" w:space="0" w:color="auto"/>
                          </w:divBdr>
                          <w:divsChild>
                            <w:div w:id="1884630553">
                              <w:marLeft w:val="0"/>
                              <w:marRight w:val="0"/>
                              <w:marTop w:val="0"/>
                              <w:marBottom w:val="0"/>
                              <w:divBdr>
                                <w:top w:val="none" w:sz="0" w:space="0" w:color="auto"/>
                                <w:left w:val="none" w:sz="0" w:space="0" w:color="auto"/>
                                <w:bottom w:val="none" w:sz="0" w:space="0" w:color="auto"/>
                                <w:right w:val="none" w:sz="0" w:space="0" w:color="auto"/>
                              </w:divBdr>
                              <w:divsChild>
                                <w:div w:id="1869368411">
                                  <w:marLeft w:val="0"/>
                                  <w:marRight w:val="0"/>
                                  <w:marTop w:val="0"/>
                                  <w:marBottom w:val="0"/>
                                  <w:divBdr>
                                    <w:top w:val="none" w:sz="0" w:space="0" w:color="auto"/>
                                    <w:left w:val="none" w:sz="0" w:space="0" w:color="auto"/>
                                    <w:bottom w:val="none" w:sz="0" w:space="0" w:color="auto"/>
                                    <w:right w:val="none" w:sz="0" w:space="0" w:color="auto"/>
                                  </w:divBdr>
                                  <w:divsChild>
                                    <w:div w:id="1195658121">
                                      <w:marLeft w:val="0"/>
                                      <w:marRight w:val="0"/>
                                      <w:marTop w:val="0"/>
                                      <w:marBottom w:val="0"/>
                                      <w:divBdr>
                                        <w:top w:val="none" w:sz="0" w:space="0" w:color="auto"/>
                                        <w:left w:val="none" w:sz="0" w:space="0" w:color="auto"/>
                                        <w:bottom w:val="none" w:sz="0" w:space="0" w:color="auto"/>
                                        <w:right w:val="none" w:sz="0" w:space="0" w:color="auto"/>
                                      </w:divBdr>
                                      <w:divsChild>
                                        <w:div w:id="1459176641">
                                          <w:marLeft w:val="0"/>
                                          <w:marRight w:val="0"/>
                                          <w:marTop w:val="0"/>
                                          <w:marBottom w:val="0"/>
                                          <w:divBdr>
                                            <w:top w:val="none" w:sz="0" w:space="0" w:color="auto"/>
                                            <w:left w:val="none" w:sz="0" w:space="0" w:color="auto"/>
                                            <w:bottom w:val="none" w:sz="0" w:space="0" w:color="auto"/>
                                            <w:right w:val="none" w:sz="0" w:space="0" w:color="auto"/>
                                          </w:divBdr>
                                          <w:divsChild>
                                            <w:div w:id="1060442339">
                                              <w:marLeft w:val="0"/>
                                              <w:marRight w:val="0"/>
                                              <w:marTop w:val="0"/>
                                              <w:marBottom w:val="0"/>
                                              <w:divBdr>
                                                <w:top w:val="none" w:sz="0" w:space="0" w:color="auto"/>
                                                <w:left w:val="none" w:sz="0" w:space="0" w:color="auto"/>
                                                <w:bottom w:val="none" w:sz="0" w:space="0" w:color="auto"/>
                                                <w:right w:val="none" w:sz="0" w:space="0" w:color="auto"/>
                                              </w:divBdr>
                                              <w:divsChild>
                                                <w:div w:id="1503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15">
      <w:bodyDiv w:val="1"/>
      <w:marLeft w:val="0"/>
      <w:marRight w:val="0"/>
      <w:marTop w:val="0"/>
      <w:marBottom w:val="0"/>
      <w:divBdr>
        <w:top w:val="none" w:sz="0" w:space="0" w:color="auto"/>
        <w:left w:val="none" w:sz="0" w:space="0" w:color="auto"/>
        <w:bottom w:val="none" w:sz="0" w:space="0" w:color="auto"/>
        <w:right w:val="none" w:sz="0" w:space="0" w:color="auto"/>
      </w:divBdr>
      <w:divsChild>
        <w:div w:id="1419865237">
          <w:marLeft w:val="0"/>
          <w:marRight w:val="0"/>
          <w:marTop w:val="0"/>
          <w:marBottom w:val="0"/>
          <w:divBdr>
            <w:top w:val="none" w:sz="0" w:space="0" w:color="auto"/>
            <w:left w:val="none" w:sz="0" w:space="0" w:color="auto"/>
            <w:bottom w:val="none" w:sz="0" w:space="0" w:color="auto"/>
            <w:right w:val="none" w:sz="0" w:space="0" w:color="auto"/>
          </w:divBdr>
          <w:divsChild>
            <w:div w:id="510727692">
              <w:marLeft w:val="0"/>
              <w:marRight w:val="0"/>
              <w:marTop w:val="0"/>
              <w:marBottom w:val="0"/>
              <w:divBdr>
                <w:top w:val="none" w:sz="0" w:space="0" w:color="auto"/>
                <w:left w:val="none" w:sz="0" w:space="0" w:color="auto"/>
                <w:bottom w:val="none" w:sz="0" w:space="0" w:color="auto"/>
                <w:right w:val="none" w:sz="0" w:space="0" w:color="auto"/>
              </w:divBdr>
              <w:divsChild>
                <w:div w:id="1657996799">
                  <w:marLeft w:val="0"/>
                  <w:marRight w:val="0"/>
                  <w:marTop w:val="0"/>
                  <w:marBottom w:val="0"/>
                  <w:divBdr>
                    <w:top w:val="none" w:sz="0" w:space="0" w:color="auto"/>
                    <w:left w:val="none" w:sz="0" w:space="0" w:color="auto"/>
                    <w:bottom w:val="none" w:sz="0" w:space="0" w:color="auto"/>
                    <w:right w:val="none" w:sz="0" w:space="0" w:color="auto"/>
                  </w:divBdr>
                  <w:divsChild>
                    <w:div w:id="550845977">
                      <w:marLeft w:val="0"/>
                      <w:marRight w:val="0"/>
                      <w:marTop w:val="0"/>
                      <w:marBottom w:val="0"/>
                      <w:divBdr>
                        <w:top w:val="none" w:sz="0" w:space="0" w:color="auto"/>
                        <w:left w:val="none" w:sz="0" w:space="0" w:color="auto"/>
                        <w:bottom w:val="none" w:sz="0" w:space="0" w:color="auto"/>
                        <w:right w:val="none" w:sz="0" w:space="0" w:color="auto"/>
                      </w:divBdr>
                      <w:divsChild>
                        <w:div w:id="1615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74071">
      <w:bodyDiv w:val="1"/>
      <w:marLeft w:val="0"/>
      <w:marRight w:val="0"/>
      <w:marTop w:val="0"/>
      <w:marBottom w:val="0"/>
      <w:divBdr>
        <w:top w:val="none" w:sz="0" w:space="0" w:color="auto"/>
        <w:left w:val="none" w:sz="0" w:space="0" w:color="auto"/>
        <w:bottom w:val="none" w:sz="0" w:space="0" w:color="auto"/>
        <w:right w:val="none" w:sz="0" w:space="0" w:color="auto"/>
      </w:divBdr>
    </w:div>
    <w:div w:id="1316106290">
      <w:bodyDiv w:val="1"/>
      <w:marLeft w:val="0"/>
      <w:marRight w:val="0"/>
      <w:marTop w:val="0"/>
      <w:marBottom w:val="0"/>
      <w:divBdr>
        <w:top w:val="none" w:sz="0" w:space="0" w:color="auto"/>
        <w:left w:val="none" w:sz="0" w:space="0" w:color="auto"/>
        <w:bottom w:val="none" w:sz="0" w:space="0" w:color="auto"/>
        <w:right w:val="none" w:sz="0" w:space="0" w:color="auto"/>
      </w:divBdr>
    </w:div>
    <w:div w:id="1384793051">
      <w:bodyDiv w:val="1"/>
      <w:marLeft w:val="0"/>
      <w:marRight w:val="0"/>
      <w:marTop w:val="0"/>
      <w:marBottom w:val="0"/>
      <w:divBdr>
        <w:top w:val="none" w:sz="0" w:space="0" w:color="auto"/>
        <w:left w:val="none" w:sz="0" w:space="0" w:color="auto"/>
        <w:bottom w:val="none" w:sz="0" w:space="0" w:color="auto"/>
        <w:right w:val="none" w:sz="0" w:space="0" w:color="auto"/>
      </w:divBdr>
    </w:div>
    <w:div w:id="2027708416">
      <w:bodyDiv w:val="1"/>
      <w:marLeft w:val="0"/>
      <w:marRight w:val="0"/>
      <w:marTop w:val="0"/>
      <w:marBottom w:val="0"/>
      <w:divBdr>
        <w:top w:val="none" w:sz="0" w:space="0" w:color="auto"/>
        <w:left w:val="none" w:sz="0" w:space="0" w:color="auto"/>
        <w:bottom w:val="none" w:sz="0" w:space="0" w:color="auto"/>
        <w:right w:val="none" w:sz="0" w:space="0" w:color="auto"/>
      </w:divBdr>
    </w:div>
    <w:div w:id="21156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464B-2189-4841-B208-CAE1952E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963</Words>
  <Characters>5492</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ADI SOYADI</vt:lpstr>
      <vt:lpstr>ADI SOYADI</vt:lpstr>
    </vt:vector>
  </TitlesOfParts>
  <Company>Milli Eğitim Bakanlığı</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SOYADI</dc:title>
  <dc:creator>M. SAİD</dc:creator>
  <cp:lastModifiedBy>Windows Kullanıcısı</cp:lastModifiedBy>
  <cp:revision>40</cp:revision>
  <cp:lastPrinted>2016-09-21T13:28:00Z</cp:lastPrinted>
  <dcterms:created xsi:type="dcterms:W3CDTF">2021-04-29T09:56:00Z</dcterms:created>
  <dcterms:modified xsi:type="dcterms:W3CDTF">2022-08-12T06:00:00Z</dcterms:modified>
</cp:coreProperties>
</file>