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8D5" w:rsidRPr="00E3137B" w:rsidRDefault="00E538D5" w:rsidP="00E538D5">
      <w:pPr>
        <w:pBdr>
          <w:bottom w:val="single" w:sz="4" w:space="1" w:color="auto"/>
        </w:pBdr>
        <w:spacing w:after="0" w:line="240" w:lineRule="auto"/>
        <w:ind w:right="227"/>
        <w:rPr>
          <w:rFonts w:ascii="Candara" w:eastAsia="Times New Roman" w:hAnsi="Candara" w:cs="Tahoma"/>
          <w:b/>
          <w:noProof/>
          <w:sz w:val="24"/>
          <w:szCs w:val="26"/>
        </w:rPr>
      </w:pPr>
      <w:r w:rsidRPr="00E3137B">
        <w:rPr>
          <w:rFonts w:ascii="Candara" w:eastAsia="Times New Roman" w:hAnsi="Candara" w:cs="Tahoma"/>
          <w:b/>
          <w:noProof/>
          <w:sz w:val="24"/>
          <w:szCs w:val="26"/>
        </w:rPr>
        <w:t xml:space="preserve">BASIN BÜLTENİ </w:t>
      </w:r>
      <w:r w:rsidRPr="00E3137B">
        <w:rPr>
          <w:rFonts w:ascii="Candara" w:eastAsia="Times New Roman" w:hAnsi="Candara" w:cs="Tahoma"/>
          <w:b/>
          <w:noProof/>
          <w:sz w:val="24"/>
          <w:szCs w:val="26"/>
        </w:rPr>
        <w:tab/>
      </w:r>
      <w:r w:rsidRPr="00E3137B">
        <w:rPr>
          <w:rFonts w:ascii="Candara" w:eastAsia="Times New Roman" w:hAnsi="Candara" w:cs="Tahoma"/>
          <w:b/>
          <w:noProof/>
          <w:sz w:val="24"/>
          <w:szCs w:val="26"/>
        </w:rPr>
        <w:tab/>
      </w:r>
      <w:r w:rsidRPr="00E3137B">
        <w:rPr>
          <w:rFonts w:ascii="Candara" w:eastAsia="Times New Roman" w:hAnsi="Candara" w:cs="Tahoma"/>
          <w:b/>
          <w:noProof/>
          <w:sz w:val="24"/>
          <w:szCs w:val="26"/>
        </w:rPr>
        <w:tab/>
      </w:r>
      <w:r w:rsidRPr="00E3137B">
        <w:rPr>
          <w:rFonts w:ascii="Candara" w:eastAsia="Times New Roman" w:hAnsi="Candara" w:cs="Tahoma"/>
          <w:b/>
          <w:noProof/>
          <w:sz w:val="24"/>
          <w:szCs w:val="26"/>
        </w:rPr>
        <w:tab/>
      </w:r>
      <w:r w:rsidRPr="00E3137B">
        <w:rPr>
          <w:rFonts w:ascii="Candara" w:eastAsia="Times New Roman" w:hAnsi="Candara" w:cs="Tahoma"/>
          <w:b/>
          <w:noProof/>
          <w:sz w:val="24"/>
          <w:szCs w:val="26"/>
        </w:rPr>
        <w:tab/>
      </w:r>
      <w:r w:rsidRPr="00E3137B">
        <w:rPr>
          <w:rFonts w:ascii="Candara" w:eastAsia="Times New Roman" w:hAnsi="Candara" w:cs="Tahoma"/>
          <w:b/>
          <w:noProof/>
          <w:sz w:val="24"/>
          <w:szCs w:val="26"/>
        </w:rPr>
        <w:tab/>
      </w:r>
      <w:r w:rsidRPr="00E3137B">
        <w:rPr>
          <w:rFonts w:ascii="Candara" w:eastAsia="Times New Roman" w:hAnsi="Candara" w:cs="Tahoma"/>
          <w:b/>
          <w:noProof/>
          <w:sz w:val="24"/>
          <w:szCs w:val="26"/>
        </w:rPr>
        <w:tab/>
      </w:r>
      <w:r w:rsidRPr="00E3137B">
        <w:rPr>
          <w:rFonts w:ascii="Candara" w:eastAsia="Times New Roman" w:hAnsi="Candara" w:cs="Tahoma"/>
          <w:b/>
          <w:noProof/>
          <w:sz w:val="24"/>
          <w:szCs w:val="26"/>
        </w:rPr>
        <w:tab/>
        <w:t xml:space="preserve">    02 ŞUBAT 2021</w:t>
      </w:r>
    </w:p>
    <w:p w:rsidR="00E538D5" w:rsidRPr="00E3137B" w:rsidRDefault="00E538D5" w:rsidP="00E538D5">
      <w:pPr>
        <w:rPr>
          <w:rFonts w:ascii="Candara" w:hAnsi="Candara"/>
          <w:b/>
          <w:noProof/>
          <w:color w:val="FF0000"/>
        </w:rPr>
      </w:pPr>
    </w:p>
    <w:p w:rsidR="00E538D5" w:rsidRPr="00E3137B" w:rsidRDefault="00E538D5" w:rsidP="00E538D5">
      <w:pPr>
        <w:pStyle w:val="ListeParagraf"/>
        <w:numPr>
          <w:ilvl w:val="0"/>
          <w:numId w:val="1"/>
        </w:numPr>
        <w:spacing w:after="200" w:line="276" w:lineRule="auto"/>
        <w:ind w:left="-76"/>
        <w:jc w:val="both"/>
        <w:rPr>
          <w:rFonts w:ascii="Candara" w:hAnsi="Candara"/>
          <w:noProof/>
        </w:rPr>
      </w:pPr>
      <w:r w:rsidRPr="00E3137B">
        <w:rPr>
          <w:rFonts w:ascii="Candara" w:hAnsi="Candara"/>
          <w:b/>
          <w:noProof/>
          <w:sz w:val="24"/>
        </w:rPr>
        <w:t>YEKDEM’DE YENİ DÖNEM, YATIRIMLARIN İVMESİNİ DÜŞÜREBİLİR</w:t>
      </w:r>
    </w:p>
    <w:p w:rsidR="00E538D5" w:rsidRPr="00E3137B" w:rsidRDefault="00E538D5" w:rsidP="00E538D5">
      <w:pPr>
        <w:pStyle w:val="ListeParagraf"/>
        <w:numPr>
          <w:ilvl w:val="0"/>
          <w:numId w:val="1"/>
        </w:numPr>
        <w:spacing w:after="200" w:line="276" w:lineRule="auto"/>
        <w:ind w:left="-76"/>
        <w:jc w:val="both"/>
        <w:rPr>
          <w:rFonts w:ascii="Candara" w:hAnsi="Candara"/>
          <w:noProof/>
        </w:rPr>
      </w:pPr>
      <w:r w:rsidRPr="00E3137B">
        <w:rPr>
          <w:rFonts w:ascii="Candara" w:hAnsi="Candara"/>
          <w:b/>
          <w:noProof/>
          <w:sz w:val="24"/>
        </w:rPr>
        <w:t xml:space="preserve">ENSİA YÖNETİM KURULU BAŞKANI HÜSEYİN VATANSEVER: </w:t>
      </w:r>
    </w:p>
    <w:p w:rsidR="00E538D5" w:rsidRPr="00E3137B" w:rsidRDefault="00E538D5" w:rsidP="00E538D5">
      <w:pPr>
        <w:pStyle w:val="ListeParagraf"/>
        <w:numPr>
          <w:ilvl w:val="0"/>
          <w:numId w:val="1"/>
        </w:numPr>
        <w:spacing w:after="200" w:line="276" w:lineRule="auto"/>
        <w:ind w:left="-76"/>
        <w:jc w:val="both"/>
        <w:rPr>
          <w:rFonts w:ascii="Candara" w:hAnsi="Candara"/>
          <w:noProof/>
        </w:rPr>
      </w:pPr>
      <w:r w:rsidRPr="00E3137B">
        <w:rPr>
          <w:rFonts w:ascii="Candara" w:hAnsi="Candara"/>
          <w:b/>
          <w:noProof/>
          <w:sz w:val="24"/>
        </w:rPr>
        <w:t>“YENİLENEBİLİR ENERJİ DESTEK MEKANİZMASI’NDA (YEKDEM) ÜÇ YILI AŞKIN SÜREDİR DEVAM EDEN BELİRSİZLİĞİN GİDERİLMESİNİ OLUMLU BULUYORUZ”</w:t>
      </w:r>
    </w:p>
    <w:p w:rsidR="00E538D5" w:rsidRPr="00E3137B" w:rsidRDefault="00E538D5" w:rsidP="00E538D5">
      <w:pPr>
        <w:pStyle w:val="ListeParagraf"/>
        <w:numPr>
          <w:ilvl w:val="0"/>
          <w:numId w:val="1"/>
        </w:numPr>
        <w:spacing w:after="200" w:line="276" w:lineRule="auto"/>
        <w:ind w:left="-76"/>
        <w:jc w:val="both"/>
        <w:rPr>
          <w:rFonts w:ascii="Candara" w:hAnsi="Candara"/>
          <w:noProof/>
        </w:rPr>
      </w:pPr>
      <w:r w:rsidRPr="00E3137B">
        <w:rPr>
          <w:rFonts w:ascii="Candara" w:hAnsi="Candara" w:cs="Segoe UI"/>
          <w:b/>
          <w:noProof/>
          <w:sz w:val="24"/>
          <w:szCs w:val="24"/>
          <w:shd w:val="clear" w:color="auto" w:fill="FFFFFF"/>
        </w:rPr>
        <w:t>“10 YIL GARANTİLİ YEK DESTEKLEME FİYATLARINDA %25-%67 ARASINDA, 5 YIL GARANTİLİ YERLİ KATKI FİYATLARINDA İSE %52-%83 ARASI DÜŞÜŞLER YAŞANMASI, YATIRIMLARIN İVMESİNİ DÜŞÜRÜCÜ ETKİ YARATABİLİR.”</w:t>
      </w:r>
    </w:p>
    <w:p w:rsidR="00E538D5" w:rsidRPr="00E3137B" w:rsidRDefault="00E538D5" w:rsidP="00E538D5">
      <w:pPr>
        <w:spacing w:after="0" w:line="276" w:lineRule="auto"/>
        <w:ind w:firstLine="709"/>
        <w:jc w:val="both"/>
        <w:rPr>
          <w:rFonts w:ascii="Candara" w:hAnsi="Candara"/>
          <w:noProof/>
        </w:rPr>
      </w:pPr>
      <w:r w:rsidRPr="00E3137B">
        <w:rPr>
          <w:rFonts w:ascii="Candara" w:hAnsi="Candara"/>
          <w:noProof/>
        </w:rPr>
        <w:t xml:space="preserve">Türkiye’nin elektrik üretiminde kaynak çeşitliliğinin sağlanması ve yerli kaynaklara yatırım yapılması açısından Yenilenebilir Enerji Kaynakları Destekleme Mekanizması (YEKDEM) hayati önem taşıyor. 2017 yılından bugüne enerji sektöründe tartışmaların odağında bulunan YEKDEM’in, 30 Haziran 2021 sonrasında nasıl şekilleneceği, 3453 sayılı Cumhurbaşkanlığı Kararı ile belli oldu. </w:t>
      </w:r>
    </w:p>
    <w:p w:rsidR="00E538D5" w:rsidRDefault="00E538D5" w:rsidP="00E538D5">
      <w:pPr>
        <w:spacing w:after="0" w:line="276" w:lineRule="auto"/>
        <w:ind w:firstLine="709"/>
        <w:jc w:val="both"/>
        <w:rPr>
          <w:rFonts w:ascii="Candara" w:hAnsi="Candara" w:cs="Arial"/>
          <w:noProof/>
        </w:rPr>
      </w:pPr>
      <w:r w:rsidRPr="00E3137B">
        <w:rPr>
          <w:rFonts w:ascii="Candara" w:hAnsi="Candara"/>
          <w:noProof/>
          <w:color w:val="000000"/>
        </w:rPr>
        <w:t xml:space="preserve">Enerji Sanayicileri ve İş Adamları Derneği (ENSİA) Yönetim Kurulu Başkanı Hüseyin Vatansever </w:t>
      </w:r>
      <w:r>
        <w:rPr>
          <w:rFonts w:ascii="Candara" w:hAnsi="Candara"/>
          <w:noProof/>
          <w:color w:val="000000"/>
        </w:rPr>
        <w:t xml:space="preserve">karara ilişkin yaptığı değerlendirmede, </w:t>
      </w:r>
      <w:r w:rsidRPr="00E3137B">
        <w:rPr>
          <w:rFonts w:ascii="Candara" w:hAnsi="Candara" w:cs="Arial"/>
          <w:noProof/>
        </w:rPr>
        <w:t xml:space="preserve">YEKDEM kapsamında </w:t>
      </w:r>
      <w:r w:rsidRPr="00E3137B">
        <w:rPr>
          <w:rFonts w:ascii="Candara" w:hAnsi="Candara" w:cs="Arial"/>
          <w:noProof/>
          <w:color w:val="000000"/>
          <w:shd w:val="clear" w:color="auto" w:fill="FFFFFF"/>
        </w:rPr>
        <w:t xml:space="preserve">rüzgâr, güneş, jeotermal ve biyokütleye dayalı kurulacak santrallerin fiyat alım garantisi sürecinin netleşmesinin başlı başına önemli bir gelişme olduğunu belirterek, </w:t>
      </w:r>
      <w:r w:rsidRPr="00E3137B">
        <w:rPr>
          <w:rFonts w:ascii="Candara" w:hAnsi="Candara" w:cs="Arial"/>
          <w:b/>
          <w:noProof/>
          <w:color w:val="000000"/>
          <w:shd w:val="clear" w:color="auto" w:fill="FFFFFF"/>
        </w:rPr>
        <w:t>“</w:t>
      </w:r>
      <w:r w:rsidRPr="00E3137B">
        <w:rPr>
          <w:rFonts w:ascii="Candara" w:hAnsi="Candara" w:cs="Arial"/>
          <w:b/>
          <w:noProof/>
        </w:rPr>
        <w:t xml:space="preserve">Bu konuda dört yıldır süren belirsizliğin giderilmesini ve </w:t>
      </w:r>
      <w:r w:rsidRPr="00E3137B">
        <w:rPr>
          <w:rFonts w:ascii="Candara" w:hAnsi="Candara" w:cs="Segoe UI"/>
          <w:b/>
          <w:noProof/>
          <w:shd w:val="clear" w:color="auto" w:fill="FFFFFF"/>
        </w:rPr>
        <w:t xml:space="preserve">projelerin finansmanında en önemli desteklerden birisi olan satın alma fiyatının TL olarak da olsa tanımlanmasını önemli buluyoruz. </w:t>
      </w:r>
      <w:r w:rsidRPr="00E3137B">
        <w:rPr>
          <w:rFonts w:ascii="Candara" w:hAnsi="Candara" w:cs="Arial"/>
          <w:b/>
          <w:noProof/>
        </w:rPr>
        <w:t>Bu netlik, yatırımcılarımızın önlerini görmeleri ve fizibilite hesaplarını daha doğru yapmaları açısından kritik bir faktör olarak çözüm beklemekteydi.”</w:t>
      </w:r>
      <w:r w:rsidRPr="00E3137B">
        <w:rPr>
          <w:rFonts w:ascii="Candara" w:hAnsi="Candara" w:cs="Arial"/>
          <w:noProof/>
        </w:rPr>
        <w:t xml:space="preserve"> </w:t>
      </w:r>
      <w:r>
        <w:rPr>
          <w:rFonts w:ascii="Candara" w:hAnsi="Candara" w:cs="Arial"/>
          <w:noProof/>
        </w:rPr>
        <w:t>d</w:t>
      </w:r>
      <w:r w:rsidRPr="00E3137B">
        <w:rPr>
          <w:rFonts w:ascii="Candara" w:hAnsi="Candara" w:cs="Arial"/>
          <w:noProof/>
        </w:rPr>
        <w:t xml:space="preserve">edi.  </w:t>
      </w:r>
    </w:p>
    <w:p w:rsidR="00E538D5" w:rsidRDefault="00E538D5" w:rsidP="00E538D5">
      <w:pPr>
        <w:spacing w:after="0" w:line="276" w:lineRule="auto"/>
        <w:jc w:val="both"/>
        <w:rPr>
          <w:rFonts w:ascii="Candara" w:hAnsi="Candara" w:cs="Arial"/>
          <w:noProof/>
        </w:rPr>
      </w:pPr>
    </w:p>
    <w:p w:rsidR="00E538D5" w:rsidRPr="002919F6" w:rsidRDefault="00E538D5" w:rsidP="00E538D5">
      <w:pPr>
        <w:spacing w:after="0" w:line="276" w:lineRule="auto"/>
        <w:jc w:val="both"/>
        <w:rPr>
          <w:rFonts w:ascii="Candara" w:hAnsi="Candara" w:cs="Arial"/>
          <w:b/>
          <w:noProof/>
        </w:rPr>
      </w:pPr>
      <w:r w:rsidRPr="002919F6">
        <w:rPr>
          <w:rFonts w:ascii="Candara" w:hAnsi="Candara" w:cs="Arial"/>
          <w:b/>
          <w:noProof/>
        </w:rPr>
        <w:t xml:space="preserve">// </w:t>
      </w:r>
      <w:r>
        <w:rPr>
          <w:rFonts w:ascii="Candara" w:hAnsi="Candara" w:cs="Arial"/>
          <w:b/>
          <w:noProof/>
        </w:rPr>
        <w:t xml:space="preserve">BÜYÜK EMEKLE </w:t>
      </w:r>
      <w:r w:rsidRPr="002919F6">
        <w:rPr>
          <w:rFonts w:ascii="Candara" w:hAnsi="Candara" w:cs="Arial"/>
          <w:b/>
          <w:noProof/>
        </w:rPr>
        <w:t>KAZANILAN İVME KAYB</w:t>
      </w:r>
      <w:r>
        <w:rPr>
          <w:rFonts w:ascii="Candara" w:hAnsi="Candara" w:cs="Arial"/>
          <w:b/>
          <w:noProof/>
        </w:rPr>
        <w:t>E</w:t>
      </w:r>
      <w:r w:rsidRPr="002919F6">
        <w:rPr>
          <w:rFonts w:ascii="Candara" w:hAnsi="Candara" w:cs="Arial"/>
          <w:b/>
          <w:noProof/>
        </w:rPr>
        <w:t>DİLEBİLİR</w:t>
      </w:r>
    </w:p>
    <w:p w:rsidR="00E538D5" w:rsidRPr="002919F6" w:rsidRDefault="00E538D5" w:rsidP="00E538D5">
      <w:pPr>
        <w:spacing w:after="0" w:line="276" w:lineRule="auto"/>
        <w:jc w:val="both"/>
        <w:rPr>
          <w:rFonts w:ascii="Candara" w:hAnsi="Candara" w:cs="Arial"/>
          <w:noProof/>
        </w:rPr>
      </w:pPr>
    </w:p>
    <w:p w:rsidR="00E538D5" w:rsidRPr="00E3137B" w:rsidRDefault="00E538D5" w:rsidP="00E538D5">
      <w:pPr>
        <w:spacing w:after="0" w:line="276" w:lineRule="auto"/>
        <w:ind w:firstLine="709"/>
        <w:jc w:val="both"/>
        <w:rPr>
          <w:rFonts w:ascii="Candara" w:hAnsi="Candara" w:cs="Segoe UI"/>
          <w:noProof/>
          <w:shd w:val="clear" w:color="auto" w:fill="FFFFFF"/>
        </w:rPr>
      </w:pPr>
      <w:r w:rsidRPr="00E3137B">
        <w:rPr>
          <w:rFonts w:ascii="Candara" w:hAnsi="Candara" w:cs="Arial"/>
          <w:noProof/>
        </w:rPr>
        <w:t>Yenilenebilir enerji kaynaklarına yapılan yatırımların</w:t>
      </w:r>
      <w:r>
        <w:rPr>
          <w:rFonts w:ascii="Candara" w:hAnsi="Candara" w:cs="Arial"/>
          <w:noProof/>
        </w:rPr>
        <w:t>; gerek bürokratik izinler</w:t>
      </w:r>
      <w:r w:rsidRPr="00E3137B">
        <w:rPr>
          <w:rFonts w:ascii="Candara" w:hAnsi="Candara" w:cs="Arial"/>
          <w:noProof/>
        </w:rPr>
        <w:t xml:space="preserve"> gerekse kredilendirme ve taahhüt başlıklarında uzun dönemli süreçlerin sahibi olduklarına dikkat çeken Vatansever, </w:t>
      </w:r>
      <w:r>
        <w:rPr>
          <w:rFonts w:ascii="Candara" w:hAnsi="Candara" w:cs="Arial"/>
          <w:noProof/>
        </w:rPr>
        <w:t xml:space="preserve">mevcut </w:t>
      </w:r>
      <w:r w:rsidRPr="00E3137B">
        <w:rPr>
          <w:rFonts w:ascii="Candara" w:hAnsi="Candara" w:cs="Segoe UI"/>
          <w:noProof/>
          <w:shd w:val="clear" w:color="auto" w:fill="FFFFFF"/>
        </w:rPr>
        <w:t xml:space="preserve">yatırımların büyük çoğunluğunun döviz kredisi ile finanse edildiği </w:t>
      </w:r>
      <w:r>
        <w:rPr>
          <w:rFonts w:ascii="Candara" w:hAnsi="Candara" w:cs="Segoe UI"/>
          <w:noProof/>
          <w:shd w:val="clear" w:color="auto" w:fill="FFFFFF"/>
        </w:rPr>
        <w:t>hatırlattı</w:t>
      </w:r>
      <w:r w:rsidRPr="00E3137B">
        <w:rPr>
          <w:rFonts w:ascii="Candara" w:hAnsi="Candara" w:cs="Segoe UI"/>
          <w:noProof/>
          <w:shd w:val="clear" w:color="auto" w:fill="FFFFFF"/>
        </w:rPr>
        <w:t>. Geçmişte yaptıkları pek çok açıklamada</w:t>
      </w:r>
      <w:r>
        <w:rPr>
          <w:rFonts w:ascii="Candara" w:hAnsi="Candara" w:cs="Segoe UI"/>
          <w:noProof/>
          <w:shd w:val="clear" w:color="auto" w:fill="FFFFFF"/>
        </w:rPr>
        <w:t>, “</w:t>
      </w:r>
      <w:r w:rsidRPr="00E3137B">
        <w:rPr>
          <w:rFonts w:ascii="Candara" w:hAnsi="Candara" w:cs="Segoe UI"/>
          <w:noProof/>
          <w:shd w:val="clear" w:color="auto" w:fill="FFFFFF"/>
        </w:rPr>
        <w:t>2021 yılı sonrasında YEKDEM’in yeni karakterinde bu gerçeğin göz ardı edilmemesini</w:t>
      </w:r>
      <w:r>
        <w:rPr>
          <w:rFonts w:ascii="Candara" w:hAnsi="Candara" w:cs="Segoe UI"/>
          <w:noProof/>
          <w:shd w:val="clear" w:color="auto" w:fill="FFFFFF"/>
        </w:rPr>
        <w:t>”</w:t>
      </w:r>
      <w:r w:rsidRPr="00E3137B">
        <w:rPr>
          <w:rFonts w:ascii="Candara" w:hAnsi="Candara" w:cs="Segoe UI"/>
          <w:noProof/>
          <w:shd w:val="clear" w:color="auto" w:fill="FFFFFF"/>
        </w:rPr>
        <w:t xml:space="preserve"> önerdiklerini kaydeden Vatansever, şu değerlendirmeyi yaptı: </w:t>
      </w:r>
    </w:p>
    <w:p w:rsidR="00E538D5" w:rsidRDefault="00E538D5" w:rsidP="00E538D5">
      <w:pPr>
        <w:pStyle w:val="gmail-msonospacing"/>
        <w:spacing w:before="0" w:beforeAutospacing="0" w:after="0" w:afterAutospacing="0" w:line="276" w:lineRule="auto"/>
        <w:ind w:firstLine="708"/>
        <w:jc w:val="both"/>
        <w:rPr>
          <w:rFonts w:ascii="Candara" w:hAnsi="Candara"/>
          <w:b/>
          <w:noProof/>
        </w:rPr>
      </w:pPr>
      <w:r w:rsidRPr="002919F6">
        <w:rPr>
          <w:rFonts w:ascii="Candara" w:hAnsi="Candara" w:cs="Segoe UI"/>
          <w:b/>
          <w:noProof/>
          <w:shd w:val="clear" w:color="auto" w:fill="FFFFFF"/>
        </w:rPr>
        <w:t>“Yeni dönemde 31.12.2025 tarihine kadar işletmeye girecek yenilenebilir enerji kaynağı belgeli üretim tesisl</w:t>
      </w:r>
      <w:r>
        <w:rPr>
          <w:rFonts w:ascii="Candara" w:hAnsi="Candara" w:cs="Segoe UI"/>
          <w:b/>
          <w:noProof/>
          <w:shd w:val="clear" w:color="auto" w:fill="FFFFFF"/>
        </w:rPr>
        <w:t>eri için, 10 Yıl Garantili YEK destekleme f</w:t>
      </w:r>
      <w:r w:rsidRPr="002919F6">
        <w:rPr>
          <w:rFonts w:ascii="Candara" w:hAnsi="Candara" w:cs="Segoe UI"/>
          <w:b/>
          <w:noProof/>
          <w:shd w:val="clear" w:color="auto" w:fill="FFFFFF"/>
        </w:rPr>
        <w:t xml:space="preserve">iyatlarında %25-%67 arasında, 5 yıl garantili yerli katkı fiyatlarında ise %52-%83 arası düşüşler yaşanmıştır. Sözgelimi </w:t>
      </w:r>
      <w:r w:rsidRPr="002919F6">
        <w:rPr>
          <w:rFonts w:ascii="Candara" w:hAnsi="Candara"/>
          <w:b/>
          <w:noProof/>
        </w:rPr>
        <w:t xml:space="preserve">rüzgâr enerji santrallerinde 10 yıllık garanti fiyatın, bugünkü kurlara göre yüzde 40 düşürüldüğü görülmektedir. Aynı şekilde, önceki sistemde rüzgâr türbininin tümünün yerli imal edilmesi durumunda 3,7 USD cent/ kWh (Bugünkü kurla 27 kuruş/TL) alım garantisi sağlanırken, yeni sistemde bu rakam 8 kuruş/TL’ye düşürülmüş, yerlilik payı yüzde 70 oranında azaltılmış durumdadır. Ülkemizin yenilenebilir enerjide ulaşmak istediği kurulu güç hedefleri ve bu hedeflerin kamu otoritelerinin dokümanlarında açıklıkla yer aldığı düşünüldüğünde, son 15 yılda </w:t>
      </w:r>
      <w:r>
        <w:rPr>
          <w:rFonts w:ascii="Candara" w:hAnsi="Candara"/>
          <w:b/>
          <w:noProof/>
        </w:rPr>
        <w:t xml:space="preserve">büyük emekle kazanılan </w:t>
      </w:r>
      <w:r w:rsidRPr="002919F6">
        <w:rPr>
          <w:rFonts w:ascii="Candara" w:hAnsi="Candara"/>
          <w:b/>
          <w:noProof/>
        </w:rPr>
        <w:t xml:space="preserve">ivmede azalma yaşanmasından endişe etmekteyiz. </w:t>
      </w:r>
      <w:r w:rsidRPr="002919F6">
        <w:rPr>
          <w:rFonts w:ascii="Candara" w:hAnsi="Candara" w:cs="Segoe UI"/>
          <w:b/>
          <w:noProof/>
          <w:shd w:val="clear" w:color="auto" w:fill="FFFFFF"/>
        </w:rPr>
        <w:t>Ülkemizin rüzgâr ve güneş başta olmak üzere</w:t>
      </w:r>
      <w:r>
        <w:rPr>
          <w:rFonts w:ascii="Candara" w:hAnsi="Candara" w:cs="Segoe UI"/>
          <w:b/>
          <w:noProof/>
          <w:shd w:val="clear" w:color="auto" w:fill="FFFFFF"/>
        </w:rPr>
        <w:t xml:space="preserve"> </w:t>
      </w:r>
      <w:r w:rsidRPr="002919F6">
        <w:rPr>
          <w:rFonts w:ascii="Candara" w:hAnsi="Candara" w:cs="Segoe UI"/>
          <w:b/>
          <w:noProof/>
          <w:shd w:val="clear" w:color="auto" w:fill="FFFFFF"/>
        </w:rPr>
        <w:t>yenilenebilir enerjide kaydettiği ivme, tüm dünyanın yakından takip ettiği bir başarı öyküsüdür. Bu başarıda gerek Enerji ve Tabii Kaynaklar Bakanlığımızın gerekse ana ve yan sanayi yatırımcılarımızın emeği çok büyüktür.</w:t>
      </w:r>
      <w:r w:rsidRPr="002919F6">
        <w:rPr>
          <w:rFonts w:ascii="Candara" w:hAnsi="Candara"/>
          <w:b/>
          <w:noProof/>
        </w:rPr>
        <w:t xml:space="preserve">” </w:t>
      </w:r>
    </w:p>
    <w:p w:rsidR="00E538D5" w:rsidRDefault="00E538D5" w:rsidP="00E538D5">
      <w:pPr>
        <w:pStyle w:val="gmail-msonospacing"/>
        <w:spacing w:before="0" w:beforeAutospacing="0" w:after="0" w:afterAutospacing="0" w:line="276" w:lineRule="auto"/>
        <w:jc w:val="both"/>
        <w:rPr>
          <w:rFonts w:ascii="Candara" w:hAnsi="Candara"/>
          <w:b/>
          <w:noProof/>
        </w:rPr>
      </w:pPr>
    </w:p>
    <w:p w:rsidR="00E538D5" w:rsidRPr="002919F6" w:rsidRDefault="00E538D5" w:rsidP="00E538D5">
      <w:pPr>
        <w:spacing w:after="0" w:line="276" w:lineRule="auto"/>
        <w:jc w:val="both"/>
        <w:rPr>
          <w:rFonts w:ascii="Candara" w:hAnsi="Candara" w:cs="Arial"/>
          <w:b/>
          <w:noProof/>
        </w:rPr>
      </w:pPr>
      <w:r w:rsidRPr="002919F6">
        <w:rPr>
          <w:rFonts w:ascii="Candara" w:hAnsi="Candara" w:cs="Arial"/>
          <w:b/>
          <w:noProof/>
        </w:rPr>
        <w:t xml:space="preserve">// </w:t>
      </w:r>
      <w:r>
        <w:rPr>
          <w:rFonts w:ascii="Candara" w:hAnsi="Candara" w:cs="Arial"/>
          <w:b/>
          <w:noProof/>
        </w:rPr>
        <w:t>“LASTİK YAKARAK ENERJİ ÜRETMEK ÇOK TEHLİKELİ”</w:t>
      </w:r>
    </w:p>
    <w:p w:rsidR="00E538D5" w:rsidRPr="002919F6" w:rsidRDefault="00E538D5" w:rsidP="00E538D5">
      <w:pPr>
        <w:pStyle w:val="gmail-msonospacing"/>
        <w:spacing w:before="0" w:beforeAutospacing="0" w:after="0" w:afterAutospacing="0" w:line="276" w:lineRule="auto"/>
        <w:jc w:val="both"/>
        <w:rPr>
          <w:rFonts w:ascii="Candara" w:hAnsi="Candara" w:cs="Segoe UI"/>
          <w:b/>
          <w:noProof/>
          <w:shd w:val="clear" w:color="auto" w:fill="FFFFFF"/>
        </w:rPr>
      </w:pPr>
    </w:p>
    <w:p w:rsidR="00E538D5" w:rsidRPr="00E3137B" w:rsidRDefault="00E538D5" w:rsidP="00E538D5">
      <w:pPr>
        <w:pStyle w:val="gmail-msonospacing"/>
        <w:spacing w:before="0" w:beforeAutospacing="0" w:after="0" w:afterAutospacing="0" w:line="276" w:lineRule="auto"/>
        <w:ind w:firstLine="708"/>
        <w:jc w:val="both"/>
        <w:rPr>
          <w:rFonts w:ascii="Candara" w:hAnsi="Candara"/>
          <w:noProof/>
        </w:rPr>
      </w:pPr>
      <w:r w:rsidRPr="00E3137B">
        <w:rPr>
          <w:rFonts w:ascii="Candara" w:hAnsi="Candara" w:cs="Segoe UI"/>
          <w:noProof/>
          <w:shd w:val="clear" w:color="auto" w:fill="FFFFFF"/>
        </w:rPr>
        <w:t>Yerli ekipmanın desteklenmeye devam edilmesini; büyük emekle kurulup büyüme sürecini gözlemlenen yerli imalat sanayinin korunması açısından önemli gördüklerini sözlerine ekleyen ENSİA Başkanı Vatansever, y</w:t>
      </w:r>
      <w:r w:rsidRPr="00E3137B">
        <w:rPr>
          <w:rFonts w:ascii="Candara" w:hAnsi="Candara"/>
          <w:noProof/>
        </w:rPr>
        <w:t xml:space="preserve">eni düzenlemede Biyokütleye dayalı enerji tesislerinin tanımlaması yapılırken atık lastiklerin işlenmesine destek sağlanmasını insan ve çevre sağlığına yönelik </w:t>
      </w:r>
      <w:r>
        <w:rPr>
          <w:rFonts w:ascii="Candara" w:hAnsi="Candara"/>
          <w:noProof/>
        </w:rPr>
        <w:t xml:space="preserve">ciddi </w:t>
      </w:r>
      <w:r w:rsidRPr="00E3137B">
        <w:rPr>
          <w:rFonts w:ascii="Candara" w:hAnsi="Candara"/>
          <w:noProof/>
        </w:rPr>
        <w:t xml:space="preserve">riskleri barındırdığı görüşünü </w:t>
      </w:r>
      <w:r>
        <w:rPr>
          <w:rFonts w:ascii="Candara" w:hAnsi="Candara"/>
          <w:noProof/>
        </w:rPr>
        <w:t>dile getirdi</w:t>
      </w:r>
      <w:r w:rsidRPr="00E3137B">
        <w:rPr>
          <w:rFonts w:ascii="Candara" w:hAnsi="Candara"/>
          <w:noProof/>
        </w:rPr>
        <w:t xml:space="preserve">. </w:t>
      </w:r>
    </w:p>
    <w:p w:rsidR="00E538D5" w:rsidRDefault="00E538D5" w:rsidP="00E538D5">
      <w:pPr>
        <w:spacing w:after="0" w:line="276" w:lineRule="auto"/>
        <w:ind w:firstLine="708"/>
        <w:jc w:val="both"/>
        <w:rPr>
          <w:rFonts w:ascii="Candara" w:hAnsi="Candara" w:cs="Calibri Light"/>
          <w:noProof/>
        </w:rPr>
      </w:pPr>
      <w:r w:rsidRPr="00E3137B">
        <w:rPr>
          <w:rFonts w:ascii="Candara" w:hAnsi="Candara" w:cs="Calibri Light"/>
          <w:noProof/>
        </w:rPr>
        <w:t>Otomobil lastiklerine  850 derecede sıcaklıkta piroliz yapılması durumunda, lastiklerinin yapısında kullanılan toksik ve kansorejen etkiye sahip, insan vücudunda mutasyona neden olan Polivinil kloridin</w:t>
      </w:r>
      <w:r>
        <w:rPr>
          <w:rFonts w:ascii="Candara" w:hAnsi="Candara" w:cs="Calibri Light"/>
          <w:noProof/>
        </w:rPr>
        <w:t>in</w:t>
      </w:r>
      <w:r w:rsidRPr="00E3137B">
        <w:rPr>
          <w:rFonts w:ascii="Candara" w:hAnsi="Candara" w:cs="Calibri Light"/>
          <w:noProof/>
        </w:rPr>
        <w:t xml:space="preserve"> yanı</w:t>
      </w:r>
      <w:r>
        <w:rPr>
          <w:rFonts w:ascii="Candara" w:hAnsi="Candara" w:cs="Calibri Light"/>
          <w:noProof/>
        </w:rPr>
        <w:t xml:space="preserve"> sıra </w:t>
      </w:r>
      <w:r w:rsidRPr="00E3137B">
        <w:rPr>
          <w:rFonts w:ascii="Candara" w:hAnsi="Candara" w:cs="Calibri Light"/>
          <w:noProof/>
        </w:rPr>
        <w:t>benzo, naftalin, fluorece gibi gazların çevreye yayıl</w:t>
      </w:r>
      <w:r>
        <w:rPr>
          <w:rFonts w:ascii="Candara" w:hAnsi="Candara" w:cs="Calibri Light"/>
          <w:noProof/>
        </w:rPr>
        <w:t xml:space="preserve">dığına işaret eden </w:t>
      </w:r>
      <w:r w:rsidRPr="00E3137B">
        <w:rPr>
          <w:rFonts w:ascii="Candara" w:hAnsi="Candara" w:cs="Calibri Light"/>
          <w:noProof/>
        </w:rPr>
        <w:t xml:space="preserve">Vatansever, </w:t>
      </w:r>
      <w:r>
        <w:rPr>
          <w:rFonts w:ascii="Candara" w:hAnsi="Candara" w:cs="Calibri Light"/>
          <w:noProof/>
        </w:rPr>
        <w:t xml:space="preserve">şu görüşleri ifade etti: </w:t>
      </w:r>
    </w:p>
    <w:p w:rsidR="00E538D5" w:rsidRDefault="00E538D5" w:rsidP="00E538D5">
      <w:pPr>
        <w:spacing w:after="0" w:line="276" w:lineRule="auto"/>
        <w:ind w:firstLine="708"/>
        <w:jc w:val="both"/>
        <w:rPr>
          <w:rFonts w:ascii="Candara" w:hAnsi="Candara" w:cs="Calibri Light"/>
          <w:b/>
          <w:noProof/>
        </w:rPr>
      </w:pPr>
      <w:r w:rsidRPr="002919F6">
        <w:rPr>
          <w:rFonts w:ascii="Candara" w:hAnsi="Candara" w:cs="Calibri Light"/>
          <w:b/>
          <w:noProof/>
        </w:rPr>
        <w:t>“</w:t>
      </w:r>
      <w:r>
        <w:rPr>
          <w:rFonts w:ascii="Candara" w:hAnsi="Candara" w:cs="Calibri Light"/>
          <w:b/>
          <w:noProof/>
        </w:rPr>
        <w:t xml:space="preserve">Bu yakmada </w:t>
      </w:r>
      <w:r w:rsidRPr="002919F6">
        <w:rPr>
          <w:rFonts w:ascii="Candara" w:hAnsi="Candara" w:cs="Calibri Light"/>
          <w:b/>
          <w:noProof/>
        </w:rPr>
        <w:t>azot monoksit ve azot dioksit gibi akciğerlerde büyük tahribat yapabilen zararlı gazlar oluşmakta, atmosferde su buharı ile karışıma girdiğinde asit yağmurlarına dahi sebebiyet verebilmektedir. Atıkların yanması sonucu ortaya çıkan ve çevreye zarar veren gazların ol</w:t>
      </w:r>
      <w:r>
        <w:rPr>
          <w:rFonts w:ascii="Candara" w:hAnsi="Candara" w:cs="Calibri Light"/>
          <w:b/>
          <w:noProof/>
        </w:rPr>
        <w:t xml:space="preserve">uşmasına meydan vermemek için; bin 250 ile iki bin </w:t>
      </w:r>
      <w:r w:rsidRPr="002919F6">
        <w:rPr>
          <w:rFonts w:ascii="Candara" w:hAnsi="Candara" w:cs="Calibri Light"/>
          <w:b/>
          <w:noProof/>
        </w:rPr>
        <w:t xml:space="preserve">400 derece aralığında reaktör içinde gaz fazından plazma fazına geçişle </w:t>
      </w:r>
      <w:r w:rsidRPr="002919F6">
        <w:rPr>
          <w:rFonts w:ascii="Candara" w:hAnsi="Candara" w:cs="Calibri Light"/>
          <w:b/>
          <w:bCs/>
          <w:noProof/>
        </w:rPr>
        <w:t xml:space="preserve">Plasma Gazifikasyon Teknoloji ile </w:t>
      </w:r>
      <w:r w:rsidRPr="002919F6">
        <w:rPr>
          <w:rFonts w:ascii="Candara" w:hAnsi="Candara" w:cs="Calibri Light"/>
          <w:b/>
          <w:noProof/>
        </w:rPr>
        <w:t xml:space="preserve">bertaraf yönetiminin, destek mekanizmasında zorunlu tutulması gerektiğini düşünüyoruz.” </w:t>
      </w:r>
    </w:p>
    <w:p w:rsidR="00E538D5" w:rsidRDefault="00E538D5" w:rsidP="00E538D5">
      <w:pPr>
        <w:spacing w:after="0" w:line="276" w:lineRule="auto"/>
        <w:ind w:firstLine="708"/>
        <w:jc w:val="both"/>
        <w:rPr>
          <w:rFonts w:ascii="Candara" w:hAnsi="Candara" w:cs="Calibri Light"/>
          <w:b/>
          <w:noProof/>
        </w:rPr>
      </w:pPr>
    </w:p>
    <w:p w:rsidR="00E538D5" w:rsidRDefault="00E538D5" w:rsidP="00E538D5">
      <w:pPr>
        <w:spacing w:after="0" w:line="276" w:lineRule="auto"/>
        <w:jc w:val="center"/>
        <w:rPr>
          <w:rFonts w:ascii="Candara" w:hAnsi="Candara" w:cs="Calibri Light"/>
          <w:b/>
          <w:noProof/>
          <w:sz w:val="28"/>
          <w:szCs w:val="24"/>
          <w:u w:val="single"/>
        </w:rPr>
      </w:pPr>
      <w:r w:rsidRPr="00F8044D">
        <w:rPr>
          <w:rFonts w:ascii="Candara" w:hAnsi="Candara" w:cs="Calibri Light"/>
          <w:b/>
          <w:noProof/>
          <w:sz w:val="28"/>
          <w:szCs w:val="24"/>
          <w:u w:val="single"/>
        </w:rPr>
        <w:t>30 HAZİRAN 2021 SONRASINDA YEKDEM’DEKİ DEĞİŞİM NASIL OLACAK?</w:t>
      </w:r>
    </w:p>
    <w:p w:rsidR="00E538D5" w:rsidRDefault="00E538D5" w:rsidP="00E538D5">
      <w:pPr>
        <w:spacing w:after="0" w:line="276" w:lineRule="auto"/>
        <w:jc w:val="center"/>
        <w:rPr>
          <w:rFonts w:ascii="Candara" w:hAnsi="Candara" w:cs="Calibri Light"/>
          <w:b/>
          <w:noProof/>
          <w:sz w:val="28"/>
          <w:szCs w:val="24"/>
          <w:u w:val="single"/>
        </w:rPr>
      </w:pPr>
    </w:p>
    <w:tbl>
      <w:tblPr>
        <w:tblW w:w="4678" w:type="dxa"/>
        <w:jc w:val="center"/>
        <w:tblCellMar>
          <w:left w:w="0" w:type="dxa"/>
          <w:right w:w="0" w:type="dxa"/>
        </w:tblCellMar>
        <w:tblLook w:val="04A0" w:firstRow="1" w:lastRow="0" w:firstColumn="1" w:lastColumn="0" w:noHBand="0" w:noVBand="1"/>
      </w:tblPr>
      <w:tblGrid>
        <w:gridCol w:w="1900"/>
        <w:gridCol w:w="1361"/>
        <w:gridCol w:w="1417"/>
      </w:tblGrid>
      <w:tr w:rsidR="00E538D5" w:rsidRPr="005A4841" w:rsidTr="001F214D">
        <w:trPr>
          <w:trHeight w:val="300"/>
          <w:jc w:val="center"/>
        </w:trPr>
        <w:tc>
          <w:tcPr>
            <w:tcW w:w="1900" w:type="dxa"/>
            <w:noWrap/>
            <w:tcMar>
              <w:top w:w="0" w:type="dxa"/>
              <w:left w:w="108" w:type="dxa"/>
              <w:bottom w:w="0" w:type="dxa"/>
              <w:right w:w="108" w:type="dxa"/>
            </w:tcMar>
            <w:vAlign w:val="bottom"/>
            <w:hideMark/>
          </w:tcPr>
          <w:p w:rsidR="00E538D5" w:rsidRPr="005A4841" w:rsidRDefault="00E538D5" w:rsidP="001F214D">
            <w:pPr>
              <w:spacing w:line="240" w:lineRule="auto"/>
              <w:rPr>
                <w:rFonts w:ascii="Candara" w:hAnsi="Candara"/>
              </w:rPr>
            </w:pPr>
          </w:p>
        </w:tc>
        <w:tc>
          <w:tcPr>
            <w:tcW w:w="13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center"/>
              <w:rPr>
                <w:rFonts w:ascii="Candara" w:hAnsi="Candara" w:cs="Calibri"/>
              </w:rPr>
            </w:pPr>
            <w:r w:rsidRPr="005A4841">
              <w:rPr>
                <w:rFonts w:ascii="Candara" w:hAnsi="Candara"/>
                <w:b/>
                <w:bCs/>
                <w:color w:val="000000"/>
                <w:sz w:val="20"/>
                <w:szCs w:val="20"/>
              </w:rPr>
              <w:t>10 YIL GARANTİ</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center"/>
              <w:rPr>
                <w:rFonts w:ascii="Candara" w:hAnsi="Candara"/>
              </w:rPr>
            </w:pPr>
            <w:r w:rsidRPr="005A4841">
              <w:rPr>
                <w:rFonts w:ascii="Candara" w:hAnsi="Candara"/>
                <w:b/>
                <w:bCs/>
                <w:color w:val="000000"/>
                <w:sz w:val="20"/>
                <w:szCs w:val="20"/>
              </w:rPr>
              <w:t>5 YIL GARANTİ</w:t>
            </w:r>
          </w:p>
        </w:tc>
      </w:tr>
      <w:tr w:rsidR="00E538D5" w:rsidRPr="005A4841" w:rsidTr="001F214D">
        <w:trPr>
          <w:trHeight w:val="525"/>
          <w:jc w:val="center"/>
        </w:trPr>
        <w:tc>
          <w:tcPr>
            <w:tcW w:w="1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538D5" w:rsidRPr="005A4841" w:rsidRDefault="00E538D5" w:rsidP="001F214D">
            <w:pPr>
              <w:rPr>
                <w:rFonts w:ascii="Candara" w:hAnsi="Candara"/>
              </w:rPr>
            </w:pPr>
            <w:r w:rsidRPr="005A4841">
              <w:rPr>
                <w:rFonts w:ascii="Candara" w:hAnsi="Candara"/>
                <w:color w:val="000000"/>
              </w:rPr>
              <w:t> </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538D5" w:rsidRPr="005A4841" w:rsidRDefault="00E538D5" w:rsidP="001F214D">
            <w:pPr>
              <w:jc w:val="center"/>
              <w:rPr>
                <w:rFonts w:ascii="Candara" w:hAnsi="Candara"/>
              </w:rPr>
            </w:pPr>
            <w:r w:rsidRPr="005A4841">
              <w:rPr>
                <w:rFonts w:ascii="Candara" w:hAnsi="Candara"/>
                <w:b/>
                <w:bCs/>
                <w:color w:val="000000"/>
                <w:sz w:val="20"/>
                <w:szCs w:val="20"/>
              </w:rPr>
              <w:t>Garanti fiyat azalışı</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538D5" w:rsidRPr="005A4841" w:rsidRDefault="00E538D5" w:rsidP="001F214D">
            <w:pPr>
              <w:jc w:val="center"/>
              <w:rPr>
                <w:rFonts w:ascii="Candara" w:hAnsi="Candara"/>
              </w:rPr>
            </w:pPr>
            <w:r w:rsidRPr="005A4841">
              <w:rPr>
                <w:rFonts w:ascii="Candara" w:hAnsi="Candara"/>
                <w:b/>
                <w:bCs/>
                <w:color w:val="000000"/>
                <w:sz w:val="20"/>
                <w:szCs w:val="20"/>
              </w:rPr>
              <w:t>Yerlilik teşviki azalışı</w:t>
            </w:r>
          </w:p>
        </w:tc>
      </w:tr>
      <w:tr w:rsidR="00E538D5" w:rsidRPr="005A4841" w:rsidTr="001F214D">
        <w:trPr>
          <w:trHeight w:val="300"/>
          <w:jc w:val="center"/>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rPr>
                <w:rFonts w:ascii="Candara" w:hAnsi="Candara"/>
              </w:rPr>
            </w:pPr>
            <w:r>
              <w:rPr>
                <w:rFonts w:ascii="Candara" w:hAnsi="Candara"/>
                <w:color w:val="000000"/>
              </w:rPr>
              <w:t>Rüzgâ</w:t>
            </w:r>
            <w:r w:rsidRPr="005A4841">
              <w:rPr>
                <w:rFonts w:ascii="Candara" w:hAnsi="Candara"/>
                <w:color w:val="000000"/>
              </w:rPr>
              <w:t>r</w:t>
            </w:r>
          </w:p>
        </w:tc>
        <w:tc>
          <w:tcPr>
            <w:tcW w:w="13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right"/>
              <w:rPr>
                <w:rFonts w:ascii="Candara" w:hAnsi="Candara"/>
              </w:rPr>
            </w:pPr>
            <w:r w:rsidRPr="005A4841">
              <w:rPr>
                <w:rFonts w:ascii="Candara" w:hAnsi="Candara"/>
                <w:color w:val="000000"/>
              </w:rPr>
              <w:t>-40,2%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right"/>
              <w:rPr>
                <w:rFonts w:ascii="Candara" w:hAnsi="Candara"/>
              </w:rPr>
            </w:pPr>
            <w:r w:rsidRPr="005A4841">
              <w:rPr>
                <w:rFonts w:ascii="Candara" w:hAnsi="Candara"/>
                <w:color w:val="000000"/>
              </w:rPr>
              <w:t>-70,5%</w:t>
            </w:r>
          </w:p>
        </w:tc>
      </w:tr>
      <w:tr w:rsidR="00E538D5" w:rsidRPr="005A4841" w:rsidTr="001F214D">
        <w:trPr>
          <w:trHeight w:val="300"/>
          <w:jc w:val="center"/>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rPr>
                <w:rFonts w:ascii="Candara" w:hAnsi="Candara"/>
              </w:rPr>
            </w:pPr>
            <w:proofErr w:type="spellStart"/>
            <w:r w:rsidRPr="005A4841">
              <w:rPr>
                <w:rFonts w:ascii="Candara" w:hAnsi="Candara"/>
                <w:color w:val="000000"/>
              </w:rPr>
              <w:t>Fotovoltaik</w:t>
            </w:r>
            <w:proofErr w:type="spellEnd"/>
            <w:r w:rsidRPr="005A4841">
              <w:rPr>
                <w:rFonts w:ascii="Candara" w:hAnsi="Candara"/>
                <w:color w:val="000000"/>
              </w:rPr>
              <w:t xml:space="preserve"> Güneş</w:t>
            </w:r>
          </w:p>
        </w:tc>
        <w:tc>
          <w:tcPr>
            <w:tcW w:w="13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right"/>
              <w:rPr>
                <w:rFonts w:ascii="Candara" w:hAnsi="Candara"/>
              </w:rPr>
            </w:pPr>
            <w:r w:rsidRPr="005A4841">
              <w:rPr>
                <w:rFonts w:ascii="Candara" w:hAnsi="Candara"/>
                <w:color w:val="000000"/>
              </w:rPr>
              <w:t>-67,2%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right"/>
              <w:rPr>
                <w:rFonts w:ascii="Candara" w:hAnsi="Candara"/>
              </w:rPr>
            </w:pPr>
            <w:r w:rsidRPr="005A4841">
              <w:rPr>
                <w:rFonts w:ascii="Candara" w:hAnsi="Candara"/>
                <w:color w:val="000000"/>
              </w:rPr>
              <w:t>-83,7%</w:t>
            </w:r>
          </w:p>
        </w:tc>
      </w:tr>
      <w:tr w:rsidR="00E538D5" w:rsidRPr="005A4841" w:rsidTr="001F214D">
        <w:trPr>
          <w:trHeight w:val="300"/>
          <w:jc w:val="center"/>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rPr>
                <w:rFonts w:ascii="Candara" w:hAnsi="Candara"/>
              </w:rPr>
            </w:pPr>
            <w:r w:rsidRPr="005A4841">
              <w:rPr>
                <w:rFonts w:ascii="Candara" w:hAnsi="Candara"/>
                <w:color w:val="000000"/>
              </w:rPr>
              <w:t>Hidroelektrik</w:t>
            </w:r>
          </w:p>
        </w:tc>
        <w:tc>
          <w:tcPr>
            <w:tcW w:w="13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right"/>
              <w:rPr>
                <w:rFonts w:ascii="Candara" w:hAnsi="Candara"/>
              </w:rPr>
            </w:pPr>
            <w:r w:rsidRPr="005A4841">
              <w:rPr>
                <w:rFonts w:ascii="Candara" w:hAnsi="Candara"/>
                <w:color w:val="000000"/>
              </w:rPr>
              <w:t>-25,2%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right"/>
              <w:rPr>
                <w:rFonts w:ascii="Candara" w:hAnsi="Candara"/>
              </w:rPr>
            </w:pPr>
            <w:r w:rsidRPr="005A4841">
              <w:rPr>
                <w:rFonts w:ascii="Candara" w:hAnsi="Candara"/>
                <w:color w:val="000000"/>
              </w:rPr>
              <w:t>-52,5%</w:t>
            </w:r>
          </w:p>
        </w:tc>
      </w:tr>
      <w:tr w:rsidR="00E538D5" w:rsidRPr="005A4841" w:rsidTr="001F214D">
        <w:trPr>
          <w:trHeight w:val="300"/>
          <w:jc w:val="center"/>
        </w:trPr>
        <w:tc>
          <w:tcPr>
            <w:tcW w:w="19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rPr>
                <w:rFonts w:ascii="Candara" w:hAnsi="Candara"/>
              </w:rPr>
            </w:pPr>
            <w:r w:rsidRPr="005A4841">
              <w:rPr>
                <w:rFonts w:ascii="Candara" w:hAnsi="Candara"/>
                <w:color w:val="000000"/>
              </w:rPr>
              <w:t>Jeotermal</w:t>
            </w:r>
          </w:p>
        </w:tc>
        <w:tc>
          <w:tcPr>
            <w:tcW w:w="13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right"/>
              <w:rPr>
                <w:rFonts w:ascii="Candara" w:hAnsi="Candara"/>
              </w:rPr>
            </w:pPr>
            <w:r w:rsidRPr="005A4841">
              <w:rPr>
                <w:rFonts w:ascii="Candara" w:hAnsi="Candara"/>
                <w:color w:val="000000"/>
              </w:rPr>
              <w:t>-29,8%</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38D5" w:rsidRPr="005A4841" w:rsidRDefault="00E538D5" w:rsidP="001F214D">
            <w:pPr>
              <w:jc w:val="right"/>
              <w:rPr>
                <w:rFonts w:ascii="Candara" w:hAnsi="Candara"/>
              </w:rPr>
            </w:pPr>
            <w:r w:rsidRPr="005A4841">
              <w:rPr>
                <w:rFonts w:ascii="Candara" w:hAnsi="Candara"/>
                <w:color w:val="000000"/>
              </w:rPr>
              <w:t>-59,6%</w:t>
            </w:r>
          </w:p>
        </w:tc>
      </w:tr>
    </w:tbl>
    <w:p w:rsidR="00F13424" w:rsidRDefault="00F13424" w:rsidP="00E538D5"/>
    <w:p w:rsidR="00E538D5" w:rsidRDefault="00E538D5" w:rsidP="00E538D5"/>
    <w:p w:rsidR="00E538D5" w:rsidRDefault="00E538D5" w:rsidP="00E538D5"/>
    <w:p w:rsidR="00E538D5" w:rsidRDefault="00E538D5" w:rsidP="00E538D5">
      <w:bookmarkStart w:id="0" w:name="_GoBack"/>
      <w:bookmarkEnd w:id="0"/>
    </w:p>
    <w:tbl>
      <w:tblPr>
        <w:tblW w:w="9960" w:type="dxa"/>
        <w:tblCellMar>
          <w:left w:w="70" w:type="dxa"/>
          <w:right w:w="70" w:type="dxa"/>
        </w:tblCellMar>
        <w:tblLook w:val="04A0" w:firstRow="1" w:lastRow="0" w:firstColumn="1" w:lastColumn="0" w:noHBand="0" w:noVBand="1"/>
      </w:tblPr>
      <w:tblGrid>
        <w:gridCol w:w="4680"/>
        <w:gridCol w:w="827"/>
        <w:gridCol w:w="1313"/>
        <w:gridCol w:w="746"/>
        <w:gridCol w:w="1434"/>
        <w:gridCol w:w="960"/>
      </w:tblGrid>
      <w:tr w:rsidR="00E538D5" w:rsidTr="001F214D">
        <w:trPr>
          <w:trHeight w:val="290"/>
        </w:trPr>
        <w:tc>
          <w:tcPr>
            <w:tcW w:w="4680"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538D5" w:rsidRDefault="00E538D5" w:rsidP="001F214D">
            <w:pPr>
              <w:spacing w:after="0" w:line="240" w:lineRule="auto"/>
              <w:rPr>
                <w:rFonts w:ascii="Calibri" w:eastAsia="Times New Roman" w:hAnsi="Calibri" w:cs="Calibri"/>
                <w:b/>
                <w:bCs/>
                <w:color w:val="FFFFFF"/>
                <w:lang w:eastAsia="tr-TR"/>
              </w:rPr>
            </w:pPr>
            <w:r>
              <w:rPr>
                <w:rFonts w:ascii="Calibri" w:eastAsia="Times New Roman" w:hAnsi="Calibri" w:cs="Calibri"/>
                <w:b/>
                <w:bCs/>
                <w:color w:val="FFFFFF"/>
                <w:lang w:eastAsia="tr-TR"/>
              </w:rPr>
              <w:t>RÜZGÂR</w:t>
            </w:r>
          </w:p>
        </w:tc>
        <w:tc>
          <w:tcPr>
            <w:tcW w:w="2140" w:type="dxa"/>
            <w:gridSpan w:val="2"/>
            <w:tcBorders>
              <w:top w:val="single" w:sz="4" w:space="0" w:color="auto"/>
              <w:left w:val="nil"/>
              <w:bottom w:val="nil"/>
              <w:right w:val="single" w:sz="4" w:space="0" w:color="000000"/>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ESKİ</w:t>
            </w:r>
          </w:p>
        </w:tc>
        <w:tc>
          <w:tcPr>
            <w:tcW w:w="2180" w:type="dxa"/>
            <w:gridSpan w:val="2"/>
            <w:tcBorders>
              <w:top w:val="single" w:sz="4" w:space="0" w:color="auto"/>
              <w:left w:val="nil"/>
              <w:bottom w:val="nil"/>
              <w:right w:val="single" w:sz="4" w:space="0" w:color="000000"/>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YENİ</w:t>
            </w:r>
          </w:p>
        </w:tc>
        <w:tc>
          <w:tcPr>
            <w:tcW w:w="960" w:type="dxa"/>
            <w:tcBorders>
              <w:top w:val="single" w:sz="4" w:space="0" w:color="auto"/>
              <w:left w:val="nil"/>
              <w:bottom w:val="nil"/>
              <w:right w:val="single" w:sz="4" w:space="0" w:color="auto"/>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AZALIŞ</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 yıl garanti fiyat</w:t>
            </w:r>
          </w:p>
        </w:tc>
        <w:tc>
          <w:tcPr>
            <w:tcW w:w="827" w:type="dxa"/>
            <w:shd w:val="clear" w:color="auto" w:fill="DDEBF7"/>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w:t>
            </w:r>
            <w:proofErr w:type="spellStart"/>
            <w:r>
              <w:rPr>
                <w:rFonts w:ascii="Calibri" w:eastAsia="Times New Roman" w:hAnsi="Calibri" w:cs="Calibri"/>
                <w:color w:val="000000"/>
                <w:lang w:eastAsia="tr-TR"/>
              </w:rPr>
              <w:t>kWh</w:t>
            </w:r>
            <w:proofErr w:type="spellEnd"/>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02.01.2021 kuru</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7,3282</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USD/TRY</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 yıl garanti fiyat</w:t>
            </w:r>
          </w:p>
        </w:tc>
        <w:tc>
          <w:tcPr>
            <w:tcW w:w="827" w:type="dxa"/>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53,50</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746" w:type="dxa"/>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32,00</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960" w:type="dxa"/>
            <w:tcBorders>
              <w:top w:val="nil"/>
              <w:left w:val="nil"/>
              <w:bottom w:val="nil"/>
              <w:right w:val="single" w:sz="4" w:space="0" w:color="auto"/>
            </w:tcBorders>
            <w:shd w:val="clear" w:color="auto" w:fill="FFC000"/>
            <w:noWrap/>
            <w:vAlign w:val="bottom"/>
            <w:hideMark/>
          </w:tcPr>
          <w:p w:rsidR="00E538D5" w:rsidRDefault="00E538D5" w:rsidP="001F214D">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-40%</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 yıl garanti yerlilik payı (Her şey %100 yerli ise)</w:t>
            </w:r>
          </w:p>
        </w:tc>
        <w:tc>
          <w:tcPr>
            <w:tcW w:w="827" w:type="dxa"/>
            <w:shd w:val="clear" w:color="auto" w:fill="DDEBF7"/>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3,7</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w:t>
            </w:r>
            <w:proofErr w:type="spellStart"/>
            <w:r>
              <w:rPr>
                <w:rFonts w:ascii="Calibri" w:eastAsia="Times New Roman" w:hAnsi="Calibri" w:cs="Calibri"/>
                <w:color w:val="000000"/>
                <w:lang w:eastAsia="tr-TR"/>
              </w:rPr>
              <w:t>kWh</w:t>
            </w:r>
            <w:proofErr w:type="spellEnd"/>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02.01.2021 kuru</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7,3282</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USD/TRY</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 yıl garanti yerlilik payı (Her şey %100 yerli ise)</w:t>
            </w:r>
          </w:p>
        </w:tc>
        <w:tc>
          <w:tcPr>
            <w:tcW w:w="827" w:type="dxa"/>
            <w:tcBorders>
              <w:top w:val="nil"/>
              <w:left w:val="nil"/>
              <w:bottom w:val="single" w:sz="4" w:space="0" w:color="auto"/>
              <w:right w:val="nil"/>
            </w:tcBorders>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27,11</w:t>
            </w:r>
          </w:p>
        </w:tc>
        <w:tc>
          <w:tcPr>
            <w:tcW w:w="1313" w:type="dxa"/>
            <w:tcBorders>
              <w:top w:val="nil"/>
              <w:left w:val="nil"/>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746" w:type="dxa"/>
            <w:tcBorders>
              <w:top w:val="nil"/>
              <w:left w:val="nil"/>
              <w:bottom w:val="single" w:sz="4" w:space="0" w:color="auto"/>
              <w:right w:val="nil"/>
            </w:tcBorders>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8,00</w:t>
            </w:r>
          </w:p>
        </w:tc>
        <w:tc>
          <w:tcPr>
            <w:tcW w:w="1434" w:type="dxa"/>
            <w:tcBorders>
              <w:top w:val="nil"/>
              <w:left w:val="nil"/>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960" w:type="dxa"/>
            <w:tcBorders>
              <w:top w:val="nil"/>
              <w:left w:val="nil"/>
              <w:bottom w:val="single" w:sz="4" w:space="0" w:color="auto"/>
              <w:right w:val="single" w:sz="4" w:space="0" w:color="auto"/>
            </w:tcBorders>
            <w:shd w:val="clear" w:color="auto" w:fill="FFC000"/>
            <w:noWrap/>
            <w:vAlign w:val="bottom"/>
            <w:hideMark/>
          </w:tcPr>
          <w:p w:rsidR="00E538D5" w:rsidRDefault="00E538D5" w:rsidP="001F214D">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-70%</w:t>
            </w:r>
          </w:p>
        </w:tc>
      </w:tr>
      <w:tr w:rsidR="00E538D5" w:rsidTr="001F214D">
        <w:trPr>
          <w:trHeight w:val="290"/>
        </w:trPr>
        <w:tc>
          <w:tcPr>
            <w:tcW w:w="4680" w:type="dxa"/>
            <w:noWrap/>
            <w:vAlign w:val="bottom"/>
            <w:hideMark/>
          </w:tcPr>
          <w:p w:rsidR="00E538D5" w:rsidRDefault="00E538D5" w:rsidP="001F214D">
            <w:pPr>
              <w:rPr>
                <w:rFonts w:ascii="Calibri" w:eastAsia="Times New Roman" w:hAnsi="Calibri" w:cs="Calibri"/>
                <w:b/>
                <w:bCs/>
                <w:color w:val="000000"/>
                <w:lang w:eastAsia="tr-TR"/>
              </w:rPr>
            </w:pPr>
          </w:p>
        </w:tc>
        <w:tc>
          <w:tcPr>
            <w:tcW w:w="827" w:type="dxa"/>
            <w:noWrap/>
            <w:vAlign w:val="bottom"/>
            <w:hideMark/>
          </w:tcPr>
          <w:p w:rsidR="00E538D5" w:rsidRDefault="00E538D5" w:rsidP="001F214D">
            <w:pPr>
              <w:spacing w:after="0"/>
              <w:rPr>
                <w:sz w:val="20"/>
                <w:szCs w:val="20"/>
                <w:lang w:eastAsia="tr-TR"/>
              </w:rPr>
            </w:pPr>
          </w:p>
        </w:tc>
        <w:tc>
          <w:tcPr>
            <w:tcW w:w="1313" w:type="dxa"/>
            <w:noWrap/>
            <w:vAlign w:val="bottom"/>
            <w:hideMark/>
          </w:tcPr>
          <w:p w:rsidR="00E538D5" w:rsidRDefault="00E538D5" w:rsidP="001F214D">
            <w:pPr>
              <w:spacing w:after="0"/>
              <w:rPr>
                <w:sz w:val="20"/>
                <w:szCs w:val="20"/>
                <w:lang w:eastAsia="tr-TR"/>
              </w:rPr>
            </w:pPr>
          </w:p>
        </w:tc>
        <w:tc>
          <w:tcPr>
            <w:tcW w:w="746" w:type="dxa"/>
            <w:noWrap/>
            <w:vAlign w:val="bottom"/>
            <w:hideMark/>
          </w:tcPr>
          <w:p w:rsidR="00E538D5" w:rsidRDefault="00E538D5" w:rsidP="001F214D">
            <w:pPr>
              <w:spacing w:after="0"/>
              <w:rPr>
                <w:sz w:val="20"/>
                <w:szCs w:val="20"/>
                <w:lang w:eastAsia="tr-TR"/>
              </w:rPr>
            </w:pPr>
          </w:p>
        </w:tc>
        <w:tc>
          <w:tcPr>
            <w:tcW w:w="1434" w:type="dxa"/>
            <w:noWrap/>
            <w:vAlign w:val="bottom"/>
            <w:hideMark/>
          </w:tcPr>
          <w:p w:rsidR="00E538D5" w:rsidRDefault="00E538D5" w:rsidP="001F214D">
            <w:pPr>
              <w:spacing w:after="0"/>
              <w:rPr>
                <w:sz w:val="20"/>
                <w:szCs w:val="20"/>
                <w:lang w:eastAsia="tr-TR"/>
              </w:rPr>
            </w:pPr>
          </w:p>
        </w:tc>
        <w:tc>
          <w:tcPr>
            <w:tcW w:w="960" w:type="dxa"/>
            <w:noWrap/>
            <w:vAlign w:val="bottom"/>
            <w:hideMark/>
          </w:tcPr>
          <w:p w:rsidR="00E538D5" w:rsidRDefault="00E538D5" w:rsidP="001F214D">
            <w:pPr>
              <w:spacing w:after="0"/>
              <w:rPr>
                <w:sz w:val="20"/>
                <w:szCs w:val="20"/>
                <w:lang w:eastAsia="tr-TR"/>
              </w:rPr>
            </w:pPr>
          </w:p>
        </w:tc>
      </w:tr>
      <w:tr w:rsidR="00E538D5" w:rsidTr="001F214D">
        <w:trPr>
          <w:trHeight w:val="290"/>
        </w:trPr>
        <w:tc>
          <w:tcPr>
            <w:tcW w:w="4680"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538D5" w:rsidRDefault="00E538D5" w:rsidP="001F214D">
            <w:pPr>
              <w:spacing w:after="0" w:line="240" w:lineRule="auto"/>
              <w:rPr>
                <w:rFonts w:ascii="Calibri" w:eastAsia="Times New Roman" w:hAnsi="Calibri" w:cs="Calibri"/>
                <w:b/>
                <w:bCs/>
                <w:color w:val="FFFFFF"/>
                <w:lang w:eastAsia="tr-TR"/>
              </w:rPr>
            </w:pPr>
            <w:r>
              <w:rPr>
                <w:rFonts w:ascii="Calibri" w:eastAsia="Times New Roman" w:hAnsi="Calibri" w:cs="Calibri"/>
                <w:b/>
                <w:bCs/>
                <w:color w:val="FFFFFF"/>
                <w:lang w:eastAsia="tr-TR"/>
              </w:rPr>
              <w:lastRenderedPageBreak/>
              <w:t>GÜNEŞ</w:t>
            </w:r>
          </w:p>
        </w:tc>
        <w:tc>
          <w:tcPr>
            <w:tcW w:w="2140" w:type="dxa"/>
            <w:gridSpan w:val="2"/>
            <w:tcBorders>
              <w:top w:val="single" w:sz="4" w:space="0" w:color="auto"/>
              <w:left w:val="nil"/>
              <w:bottom w:val="nil"/>
              <w:right w:val="single" w:sz="4" w:space="0" w:color="000000"/>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ESKİ</w:t>
            </w:r>
          </w:p>
        </w:tc>
        <w:tc>
          <w:tcPr>
            <w:tcW w:w="2180" w:type="dxa"/>
            <w:gridSpan w:val="2"/>
            <w:tcBorders>
              <w:top w:val="single" w:sz="4" w:space="0" w:color="auto"/>
              <w:left w:val="nil"/>
              <w:bottom w:val="nil"/>
              <w:right w:val="single" w:sz="4" w:space="0" w:color="000000"/>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YENİ</w:t>
            </w:r>
          </w:p>
        </w:tc>
        <w:tc>
          <w:tcPr>
            <w:tcW w:w="960" w:type="dxa"/>
            <w:tcBorders>
              <w:top w:val="single" w:sz="4" w:space="0" w:color="auto"/>
              <w:left w:val="nil"/>
              <w:bottom w:val="nil"/>
              <w:right w:val="single" w:sz="4" w:space="0" w:color="auto"/>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AZALIŞ</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 yıl garanti fiyat</w:t>
            </w:r>
          </w:p>
        </w:tc>
        <w:tc>
          <w:tcPr>
            <w:tcW w:w="827" w:type="dxa"/>
            <w:shd w:val="clear" w:color="auto" w:fill="DDEBF7"/>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13,3</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w:t>
            </w:r>
            <w:proofErr w:type="spellStart"/>
            <w:r>
              <w:rPr>
                <w:rFonts w:ascii="Calibri" w:eastAsia="Times New Roman" w:hAnsi="Calibri" w:cs="Calibri"/>
                <w:color w:val="000000"/>
                <w:lang w:eastAsia="tr-TR"/>
              </w:rPr>
              <w:t>kWh</w:t>
            </w:r>
            <w:proofErr w:type="spellEnd"/>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02.01.2021 kuru</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7,3282</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USD/TRY</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 yıl garanti fiyat</w:t>
            </w:r>
          </w:p>
        </w:tc>
        <w:tc>
          <w:tcPr>
            <w:tcW w:w="827" w:type="dxa"/>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97,47</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746" w:type="dxa"/>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32,00</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960" w:type="dxa"/>
            <w:tcBorders>
              <w:top w:val="nil"/>
              <w:left w:val="nil"/>
              <w:bottom w:val="nil"/>
              <w:right w:val="single" w:sz="4" w:space="0" w:color="auto"/>
            </w:tcBorders>
            <w:shd w:val="clear" w:color="auto" w:fill="FFC000"/>
            <w:noWrap/>
            <w:vAlign w:val="bottom"/>
            <w:hideMark/>
          </w:tcPr>
          <w:p w:rsidR="00E538D5" w:rsidRDefault="00E538D5" w:rsidP="001F214D">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-67%</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 yıl garanti yerlilik payı (Her şey %100 yerli ise)</w:t>
            </w:r>
          </w:p>
        </w:tc>
        <w:tc>
          <w:tcPr>
            <w:tcW w:w="827" w:type="dxa"/>
            <w:shd w:val="clear" w:color="auto" w:fill="DDEBF7"/>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6,7</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w:t>
            </w:r>
            <w:proofErr w:type="spellStart"/>
            <w:r>
              <w:rPr>
                <w:rFonts w:ascii="Calibri" w:eastAsia="Times New Roman" w:hAnsi="Calibri" w:cs="Calibri"/>
                <w:color w:val="000000"/>
                <w:lang w:eastAsia="tr-TR"/>
              </w:rPr>
              <w:t>kWh</w:t>
            </w:r>
            <w:proofErr w:type="spellEnd"/>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02.01.2021 kuru</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7,3282</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USD/TRY</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 yıl garanti yerlilik payı (Her şey %100 yerli ise)</w:t>
            </w:r>
          </w:p>
        </w:tc>
        <w:tc>
          <w:tcPr>
            <w:tcW w:w="827" w:type="dxa"/>
            <w:tcBorders>
              <w:top w:val="nil"/>
              <w:left w:val="nil"/>
              <w:bottom w:val="single" w:sz="4" w:space="0" w:color="auto"/>
              <w:right w:val="nil"/>
            </w:tcBorders>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49,10</w:t>
            </w:r>
          </w:p>
        </w:tc>
        <w:tc>
          <w:tcPr>
            <w:tcW w:w="1313" w:type="dxa"/>
            <w:tcBorders>
              <w:top w:val="nil"/>
              <w:left w:val="nil"/>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746" w:type="dxa"/>
            <w:tcBorders>
              <w:top w:val="nil"/>
              <w:left w:val="nil"/>
              <w:bottom w:val="single" w:sz="4" w:space="0" w:color="auto"/>
              <w:right w:val="nil"/>
            </w:tcBorders>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8,00</w:t>
            </w:r>
          </w:p>
        </w:tc>
        <w:tc>
          <w:tcPr>
            <w:tcW w:w="1434" w:type="dxa"/>
            <w:tcBorders>
              <w:top w:val="nil"/>
              <w:left w:val="nil"/>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960" w:type="dxa"/>
            <w:tcBorders>
              <w:top w:val="nil"/>
              <w:left w:val="nil"/>
              <w:bottom w:val="single" w:sz="4" w:space="0" w:color="auto"/>
              <w:right w:val="single" w:sz="4" w:space="0" w:color="auto"/>
            </w:tcBorders>
            <w:shd w:val="clear" w:color="auto" w:fill="FFC000"/>
            <w:noWrap/>
            <w:vAlign w:val="bottom"/>
            <w:hideMark/>
          </w:tcPr>
          <w:p w:rsidR="00E538D5" w:rsidRDefault="00E538D5" w:rsidP="001F214D">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-84%</w:t>
            </w:r>
          </w:p>
        </w:tc>
      </w:tr>
      <w:tr w:rsidR="00E538D5" w:rsidTr="001F214D">
        <w:trPr>
          <w:trHeight w:val="290"/>
        </w:trPr>
        <w:tc>
          <w:tcPr>
            <w:tcW w:w="4680" w:type="dxa"/>
            <w:noWrap/>
            <w:vAlign w:val="bottom"/>
            <w:hideMark/>
          </w:tcPr>
          <w:p w:rsidR="00E538D5" w:rsidRDefault="00E538D5" w:rsidP="001F214D">
            <w:pPr>
              <w:rPr>
                <w:rFonts w:ascii="Calibri" w:eastAsia="Times New Roman" w:hAnsi="Calibri" w:cs="Calibri"/>
                <w:b/>
                <w:bCs/>
                <w:color w:val="000000"/>
                <w:lang w:eastAsia="tr-TR"/>
              </w:rPr>
            </w:pPr>
          </w:p>
        </w:tc>
        <w:tc>
          <w:tcPr>
            <w:tcW w:w="827" w:type="dxa"/>
            <w:noWrap/>
            <w:vAlign w:val="bottom"/>
            <w:hideMark/>
          </w:tcPr>
          <w:p w:rsidR="00E538D5" w:rsidRDefault="00E538D5" w:rsidP="001F214D">
            <w:pPr>
              <w:spacing w:after="0"/>
              <w:rPr>
                <w:sz w:val="20"/>
                <w:szCs w:val="20"/>
                <w:lang w:eastAsia="tr-TR"/>
              </w:rPr>
            </w:pPr>
          </w:p>
        </w:tc>
        <w:tc>
          <w:tcPr>
            <w:tcW w:w="1313" w:type="dxa"/>
            <w:noWrap/>
            <w:vAlign w:val="bottom"/>
            <w:hideMark/>
          </w:tcPr>
          <w:p w:rsidR="00E538D5" w:rsidRDefault="00E538D5" w:rsidP="001F214D">
            <w:pPr>
              <w:spacing w:after="0"/>
              <w:rPr>
                <w:sz w:val="20"/>
                <w:szCs w:val="20"/>
                <w:lang w:eastAsia="tr-TR"/>
              </w:rPr>
            </w:pPr>
          </w:p>
        </w:tc>
        <w:tc>
          <w:tcPr>
            <w:tcW w:w="746" w:type="dxa"/>
            <w:noWrap/>
            <w:vAlign w:val="bottom"/>
            <w:hideMark/>
          </w:tcPr>
          <w:p w:rsidR="00E538D5" w:rsidRDefault="00E538D5" w:rsidP="001F214D">
            <w:pPr>
              <w:spacing w:after="0"/>
              <w:rPr>
                <w:sz w:val="20"/>
                <w:szCs w:val="20"/>
                <w:lang w:eastAsia="tr-TR"/>
              </w:rPr>
            </w:pPr>
          </w:p>
        </w:tc>
        <w:tc>
          <w:tcPr>
            <w:tcW w:w="1434" w:type="dxa"/>
            <w:noWrap/>
            <w:vAlign w:val="bottom"/>
            <w:hideMark/>
          </w:tcPr>
          <w:p w:rsidR="00E538D5" w:rsidRDefault="00E538D5" w:rsidP="001F214D">
            <w:pPr>
              <w:spacing w:after="0"/>
              <w:rPr>
                <w:sz w:val="20"/>
                <w:szCs w:val="20"/>
                <w:lang w:eastAsia="tr-TR"/>
              </w:rPr>
            </w:pPr>
          </w:p>
        </w:tc>
        <w:tc>
          <w:tcPr>
            <w:tcW w:w="960" w:type="dxa"/>
            <w:noWrap/>
            <w:vAlign w:val="bottom"/>
            <w:hideMark/>
          </w:tcPr>
          <w:p w:rsidR="00E538D5" w:rsidRDefault="00E538D5" w:rsidP="001F214D">
            <w:pPr>
              <w:spacing w:after="0"/>
              <w:rPr>
                <w:sz w:val="20"/>
                <w:szCs w:val="20"/>
                <w:lang w:eastAsia="tr-TR"/>
              </w:rPr>
            </w:pPr>
          </w:p>
        </w:tc>
      </w:tr>
      <w:tr w:rsidR="00E538D5" w:rsidTr="001F214D">
        <w:trPr>
          <w:trHeight w:val="290"/>
        </w:trPr>
        <w:tc>
          <w:tcPr>
            <w:tcW w:w="4680"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538D5" w:rsidRDefault="00E538D5" w:rsidP="001F214D">
            <w:pPr>
              <w:spacing w:after="0" w:line="240" w:lineRule="auto"/>
              <w:rPr>
                <w:rFonts w:ascii="Calibri" w:eastAsia="Times New Roman" w:hAnsi="Calibri" w:cs="Calibri"/>
                <w:b/>
                <w:bCs/>
                <w:color w:val="FFFFFF"/>
                <w:lang w:eastAsia="tr-TR"/>
              </w:rPr>
            </w:pPr>
            <w:r>
              <w:rPr>
                <w:rFonts w:ascii="Calibri" w:eastAsia="Times New Roman" w:hAnsi="Calibri" w:cs="Calibri"/>
                <w:b/>
                <w:bCs/>
                <w:color w:val="FFFFFF"/>
                <w:lang w:eastAsia="tr-TR"/>
              </w:rPr>
              <w:t>HİDROELEKTRİK</w:t>
            </w:r>
          </w:p>
        </w:tc>
        <w:tc>
          <w:tcPr>
            <w:tcW w:w="2140" w:type="dxa"/>
            <w:gridSpan w:val="2"/>
            <w:tcBorders>
              <w:top w:val="single" w:sz="4" w:space="0" w:color="auto"/>
              <w:left w:val="nil"/>
              <w:bottom w:val="nil"/>
              <w:right w:val="single" w:sz="4" w:space="0" w:color="000000"/>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ESKİ</w:t>
            </w:r>
          </w:p>
        </w:tc>
        <w:tc>
          <w:tcPr>
            <w:tcW w:w="2180" w:type="dxa"/>
            <w:gridSpan w:val="2"/>
            <w:tcBorders>
              <w:top w:val="single" w:sz="4" w:space="0" w:color="auto"/>
              <w:left w:val="nil"/>
              <w:bottom w:val="nil"/>
              <w:right w:val="single" w:sz="4" w:space="0" w:color="000000"/>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YENİ</w:t>
            </w:r>
          </w:p>
        </w:tc>
        <w:tc>
          <w:tcPr>
            <w:tcW w:w="960" w:type="dxa"/>
            <w:tcBorders>
              <w:top w:val="single" w:sz="4" w:space="0" w:color="auto"/>
              <w:left w:val="nil"/>
              <w:bottom w:val="nil"/>
              <w:right w:val="single" w:sz="4" w:space="0" w:color="auto"/>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AZALIŞ</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 yıl garanti fiyat</w:t>
            </w:r>
          </w:p>
        </w:tc>
        <w:tc>
          <w:tcPr>
            <w:tcW w:w="827" w:type="dxa"/>
            <w:shd w:val="clear" w:color="auto" w:fill="DDEBF7"/>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w:t>
            </w:r>
            <w:proofErr w:type="spellStart"/>
            <w:r>
              <w:rPr>
                <w:rFonts w:ascii="Calibri" w:eastAsia="Times New Roman" w:hAnsi="Calibri" w:cs="Calibri"/>
                <w:color w:val="000000"/>
                <w:lang w:eastAsia="tr-TR"/>
              </w:rPr>
              <w:t>kWh</w:t>
            </w:r>
            <w:proofErr w:type="spellEnd"/>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02.01.2021 kuru</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7,3282</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USD/TRY</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 yıl garanti fiyat</w:t>
            </w:r>
          </w:p>
        </w:tc>
        <w:tc>
          <w:tcPr>
            <w:tcW w:w="827" w:type="dxa"/>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53,50</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746" w:type="dxa"/>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40,00</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960" w:type="dxa"/>
            <w:tcBorders>
              <w:top w:val="nil"/>
              <w:left w:val="nil"/>
              <w:bottom w:val="nil"/>
              <w:right w:val="single" w:sz="4" w:space="0" w:color="auto"/>
            </w:tcBorders>
            <w:shd w:val="clear" w:color="auto" w:fill="FFC000"/>
            <w:noWrap/>
            <w:vAlign w:val="bottom"/>
            <w:hideMark/>
          </w:tcPr>
          <w:p w:rsidR="00E538D5" w:rsidRDefault="00E538D5" w:rsidP="001F214D">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-25%</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 yıl garanti yerlilik payı (Her şey %100 yerli ise)</w:t>
            </w:r>
          </w:p>
        </w:tc>
        <w:tc>
          <w:tcPr>
            <w:tcW w:w="827" w:type="dxa"/>
            <w:shd w:val="clear" w:color="auto" w:fill="DDEBF7"/>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2,3</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w:t>
            </w:r>
            <w:proofErr w:type="spellStart"/>
            <w:r>
              <w:rPr>
                <w:rFonts w:ascii="Calibri" w:eastAsia="Times New Roman" w:hAnsi="Calibri" w:cs="Calibri"/>
                <w:color w:val="000000"/>
                <w:lang w:eastAsia="tr-TR"/>
              </w:rPr>
              <w:t>kWh</w:t>
            </w:r>
            <w:proofErr w:type="spellEnd"/>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02.01.2021 kuru</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7,3282</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USD/TRY</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 yıl garanti yerlilik payı (Her şey %100 yerli ise)</w:t>
            </w:r>
          </w:p>
        </w:tc>
        <w:tc>
          <w:tcPr>
            <w:tcW w:w="827" w:type="dxa"/>
            <w:tcBorders>
              <w:top w:val="nil"/>
              <w:left w:val="nil"/>
              <w:bottom w:val="single" w:sz="4" w:space="0" w:color="auto"/>
              <w:right w:val="nil"/>
            </w:tcBorders>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16,85</w:t>
            </w:r>
          </w:p>
        </w:tc>
        <w:tc>
          <w:tcPr>
            <w:tcW w:w="1313" w:type="dxa"/>
            <w:tcBorders>
              <w:top w:val="nil"/>
              <w:left w:val="nil"/>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746" w:type="dxa"/>
            <w:tcBorders>
              <w:top w:val="nil"/>
              <w:left w:val="nil"/>
              <w:bottom w:val="single" w:sz="4" w:space="0" w:color="auto"/>
              <w:right w:val="nil"/>
            </w:tcBorders>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8,00</w:t>
            </w:r>
          </w:p>
        </w:tc>
        <w:tc>
          <w:tcPr>
            <w:tcW w:w="1434" w:type="dxa"/>
            <w:tcBorders>
              <w:top w:val="nil"/>
              <w:left w:val="nil"/>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960" w:type="dxa"/>
            <w:tcBorders>
              <w:top w:val="nil"/>
              <w:left w:val="nil"/>
              <w:bottom w:val="single" w:sz="4" w:space="0" w:color="auto"/>
              <w:right w:val="single" w:sz="4" w:space="0" w:color="auto"/>
            </w:tcBorders>
            <w:shd w:val="clear" w:color="auto" w:fill="FFC000"/>
            <w:noWrap/>
            <w:vAlign w:val="bottom"/>
            <w:hideMark/>
          </w:tcPr>
          <w:p w:rsidR="00E538D5" w:rsidRDefault="00E538D5" w:rsidP="001F214D">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-53%</w:t>
            </w:r>
          </w:p>
        </w:tc>
      </w:tr>
      <w:tr w:rsidR="00E538D5" w:rsidTr="001F214D">
        <w:trPr>
          <w:trHeight w:val="290"/>
        </w:trPr>
        <w:tc>
          <w:tcPr>
            <w:tcW w:w="4680" w:type="dxa"/>
            <w:noWrap/>
            <w:vAlign w:val="bottom"/>
            <w:hideMark/>
          </w:tcPr>
          <w:p w:rsidR="00E538D5" w:rsidRDefault="00E538D5" w:rsidP="001F214D">
            <w:pPr>
              <w:rPr>
                <w:rFonts w:ascii="Calibri" w:eastAsia="Times New Roman" w:hAnsi="Calibri" w:cs="Calibri"/>
                <w:b/>
                <w:bCs/>
                <w:color w:val="000000"/>
                <w:lang w:eastAsia="tr-TR"/>
              </w:rPr>
            </w:pPr>
          </w:p>
        </w:tc>
        <w:tc>
          <w:tcPr>
            <w:tcW w:w="827" w:type="dxa"/>
            <w:noWrap/>
            <w:vAlign w:val="bottom"/>
            <w:hideMark/>
          </w:tcPr>
          <w:p w:rsidR="00E538D5" w:rsidRDefault="00E538D5" w:rsidP="001F214D">
            <w:pPr>
              <w:spacing w:after="0"/>
              <w:rPr>
                <w:sz w:val="20"/>
                <w:szCs w:val="20"/>
                <w:lang w:eastAsia="tr-TR"/>
              </w:rPr>
            </w:pPr>
          </w:p>
        </w:tc>
        <w:tc>
          <w:tcPr>
            <w:tcW w:w="1313" w:type="dxa"/>
            <w:noWrap/>
            <w:vAlign w:val="bottom"/>
            <w:hideMark/>
          </w:tcPr>
          <w:p w:rsidR="00E538D5" w:rsidRDefault="00E538D5" w:rsidP="001F214D">
            <w:pPr>
              <w:spacing w:after="0"/>
              <w:rPr>
                <w:sz w:val="20"/>
                <w:szCs w:val="20"/>
                <w:lang w:eastAsia="tr-TR"/>
              </w:rPr>
            </w:pPr>
          </w:p>
        </w:tc>
        <w:tc>
          <w:tcPr>
            <w:tcW w:w="746" w:type="dxa"/>
            <w:noWrap/>
            <w:vAlign w:val="bottom"/>
            <w:hideMark/>
          </w:tcPr>
          <w:p w:rsidR="00E538D5" w:rsidRDefault="00E538D5" w:rsidP="001F214D">
            <w:pPr>
              <w:spacing w:after="0"/>
              <w:rPr>
                <w:sz w:val="20"/>
                <w:szCs w:val="20"/>
                <w:lang w:eastAsia="tr-TR"/>
              </w:rPr>
            </w:pPr>
          </w:p>
        </w:tc>
        <w:tc>
          <w:tcPr>
            <w:tcW w:w="1434" w:type="dxa"/>
            <w:noWrap/>
            <w:vAlign w:val="bottom"/>
            <w:hideMark/>
          </w:tcPr>
          <w:p w:rsidR="00E538D5" w:rsidRDefault="00E538D5" w:rsidP="001F214D">
            <w:pPr>
              <w:spacing w:after="0"/>
              <w:rPr>
                <w:sz w:val="20"/>
                <w:szCs w:val="20"/>
                <w:lang w:eastAsia="tr-TR"/>
              </w:rPr>
            </w:pPr>
          </w:p>
        </w:tc>
        <w:tc>
          <w:tcPr>
            <w:tcW w:w="960" w:type="dxa"/>
            <w:noWrap/>
            <w:vAlign w:val="bottom"/>
            <w:hideMark/>
          </w:tcPr>
          <w:p w:rsidR="00E538D5" w:rsidRDefault="00E538D5" w:rsidP="001F214D">
            <w:pPr>
              <w:spacing w:after="0"/>
              <w:rPr>
                <w:sz w:val="20"/>
                <w:szCs w:val="20"/>
                <w:lang w:eastAsia="tr-TR"/>
              </w:rPr>
            </w:pPr>
          </w:p>
        </w:tc>
      </w:tr>
      <w:tr w:rsidR="00E538D5" w:rsidTr="001F214D">
        <w:trPr>
          <w:trHeight w:val="290"/>
        </w:trPr>
        <w:tc>
          <w:tcPr>
            <w:tcW w:w="4680" w:type="dxa"/>
            <w:tcBorders>
              <w:top w:val="single" w:sz="4" w:space="0" w:color="auto"/>
              <w:left w:val="single" w:sz="4" w:space="0" w:color="auto"/>
              <w:bottom w:val="single" w:sz="4" w:space="0" w:color="auto"/>
              <w:right w:val="single" w:sz="4" w:space="0" w:color="auto"/>
            </w:tcBorders>
            <w:shd w:val="clear" w:color="auto" w:fill="000000"/>
            <w:noWrap/>
            <w:vAlign w:val="bottom"/>
            <w:hideMark/>
          </w:tcPr>
          <w:p w:rsidR="00E538D5" w:rsidRDefault="00E538D5" w:rsidP="001F214D">
            <w:pPr>
              <w:spacing w:after="0" w:line="240" w:lineRule="auto"/>
              <w:rPr>
                <w:rFonts w:ascii="Calibri" w:eastAsia="Times New Roman" w:hAnsi="Calibri" w:cs="Calibri"/>
                <w:b/>
                <w:bCs/>
                <w:color w:val="FFFFFF"/>
                <w:lang w:eastAsia="tr-TR"/>
              </w:rPr>
            </w:pPr>
            <w:r>
              <w:rPr>
                <w:rFonts w:ascii="Calibri" w:eastAsia="Times New Roman" w:hAnsi="Calibri" w:cs="Calibri"/>
                <w:b/>
                <w:bCs/>
                <w:color w:val="FFFFFF"/>
                <w:lang w:eastAsia="tr-TR"/>
              </w:rPr>
              <w:t>JEOTERMAL</w:t>
            </w:r>
          </w:p>
        </w:tc>
        <w:tc>
          <w:tcPr>
            <w:tcW w:w="2140" w:type="dxa"/>
            <w:gridSpan w:val="2"/>
            <w:tcBorders>
              <w:top w:val="single" w:sz="4" w:space="0" w:color="auto"/>
              <w:left w:val="nil"/>
              <w:bottom w:val="nil"/>
              <w:right w:val="single" w:sz="4" w:space="0" w:color="000000"/>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ESKİ</w:t>
            </w:r>
          </w:p>
        </w:tc>
        <w:tc>
          <w:tcPr>
            <w:tcW w:w="2180" w:type="dxa"/>
            <w:gridSpan w:val="2"/>
            <w:tcBorders>
              <w:top w:val="single" w:sz="4" w:space="0" w:color="auto"/>
              <w:left w:val="nil"/>
              <w:bottom w:val="nil"/>
              <w:right w:val="single" w:sz="4" w:space="0" w:color="000000"/>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YENİ</w:t>
            </w:r>
          </w:p>
        </w:tc>
        <w:tc>
          <w:tcPr>
            <w:tcW w:w="960" w:type="dxa"/>
            <w:tcBorders>
              <w:top w:val="single" w:sz="4" w:space="0" w:color="auto"/>
              <w:left w:val="nil"/>
              <w:bottom w:val="nil"/>
              <w:right w:val="single" w:sz="4" w:space="0" w:color="auto"/>
            </w:tcBorders>
            <w:noWrap/>
            <w:vAlign w:val="bottom"/>
            <w:hideMark/>
          </w:tcPr>
          <w:p w:rsidR="00E538D5" w:rsidRDefault="00E538D5" w:rsidP="001F214D">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AZALIŞ</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 yıl garanti fiyat</w:t>
            </w:r>
          </w:p>
        </w:tc>
        <w:tc>
          <w:tcPr>
            <w:tcW w:w="827" w:type="dxa"/>
            <w:shd w:val="clear" w:color="auto" w:fill="DDEBF7"/>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10,5</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w:t>
            </w:r>
            <w:proofErr w:type="spellStart"/>
            <w:r>
              <w:rPr>
                <w:rFonts w:ascii="Calibri" w:eastAsia="Times New Roman" w:hAnsi="Calibri" w:cs="Calibri"/>
                <w:color w:val="000000"/>
                <w:lang w:eastAsia="tr-TR"/>
              </w:rPr>
              <w:t>kWh</w:t>
            </w:r>
            <w:proofErr w:type="spellEnd"/>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02.01.2021 kuru</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7,3282</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USD/TRY</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 yıl garanti fiyat</w:t>
            </w:r>
          </w:p>
        </w:tc>
        <w:tc>
          <w:tcPr>
            <w:tcW w:w="827" w:type="dxa"/>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76,95</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746" w:type="dxa"/>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54,00</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960" w:type="dxa"/>
            <w:tcBorders>
              <w:top w:val="nil"/>
              <w:left w:val="nil"/>
              <w:bottom w:val="nil"/>
              <w:right w:val="single" w:sz="4" w:space="0" w:color="auto"/>
            </w:tcBorders>
            <w:shd w:val="clear" w:color="auto" w:fill="FFC000"/>
            <w:noWrap/>
            <w:vAlign w:val="bottom"/>
            <w:hideMark/>
          </w:tcPr>
          <w:p w:rsidR="00E538D5" w:rsidRDefault="00E538D5" w:rsidP="001F214D">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-30%</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 yıl garanti yerlilik payı (Her şey %100 yerli ise)</w:t>
            </w:r>
          </w:p>
        </w:tc>
        <w:tc>
          <w:tcPr>
            <w:tcW w:w="827" w:type="dxa"/>
            <w:shd w:val="clear" w:color="auto" w:fill="DDEBF7"/>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2,7</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w:t>
            </w:r>
            <w:proofErr w:type="spellStart"/>
            <w:r>
              <w:rPr>
                <w:rFonts w:ascii="Calibri" w:eastAsia="Times New Roman" w:hAnsi="Calibri" w:cs="Calibri"/>
                <w:color w:val="000000"/>
                <w:lang w:eastAsia="tr-TR"/>
              </w:rPr>
              <w:t>kWh</w:t>
            </w:r>
            <w:proofErr w:type="spellEnd"/>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02.01.2021 kuru</w:t>
            </w:r>
          </w:p>
        </w:tc>
        <w:tc>
          <w:tcPr>
            <w:tcW w:w="827"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7,3282</w:t>
            </w:r>
          </w:p>
        </w:tc>
        <w:tc>
          <w:tcPr>
            <w:tcW w:w="1313"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USD/TRY</w:t>
            </w:r>
          </w:p>
        </w:tc>
        <w:tc>
          <w:tcPr>
            <w:tcW w:w="746" w:type="dxa"/>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1434"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c>
          <w:tcPr>
            <w:tcW w:w="960" w:type="dxa"/>
            <w:tcBorders>
              <w:top w:val="nil"/>
              <w:left w:val="nil"/>
              <w:bottom w:val="nil"/>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E538D5" w:rsidTr="001F214D">
        <w:trPr>
          <w:trHeight w:val="290"/>
        </w:trPr>
        <w:tc>
          <w:tcPr>
            <w:tcW w:w="4680" w:type="dxa"/>
            <w:tcBorders>
              <w:top w:val="nil"/>
              <w:left w:val="single" w:sz="4" w:space="0" w:color="auto"/>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 yıl garanti yerlilik payı (Her şey %100 yerli ise)</w:t>
            </w:r>
          </w:p>
        </w:tc>
        <w:tc>
          <w:tcPr>
            <w:tcW w:w="827" w:type="dxa"/>
            <w:tcBorders>
              <w:top w:val="nil"/>
              <w:left w:val="nil"/>
              <w:bottom w:val="single" w:sz="4" w:space="0" w:color="auto"/>
              <w:right w:val="nil"/>
            </w:tcBorders>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19,79</w:t>
            </w:r>
          </w:p>
        </w:tc>
        <w:tc>
          <w:tcPr>
            <w:tcW w:w="1313" w:type="dxa"/>
            <w:tcBorders>
              <w:top w:val="nil"/>
              <w:left w:val="nil"/>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746" w:type="dxa"/>
            <w:tcBorders>
              <w:top w:val="nil"/>
              <w:left w:val="nil"/>
              <w:bottom w:val="single" w:sz="4" w:space="0" w:color="auto"/>
              <w:right w:val="nil"/>
            </w:tcBorders>
            <w:shd w:val="clear" w:color="auto" w:fill="FFFF00"/>
            <w:noWrap/>
            <w:vAlign w:val="bottom"/>
            <w:hideMark/>
          </w:tcPr>
          <w:p w:rsidR="00E538D5" w:rsidRDefault="00E538D5" w:rsidP="001F214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8,00</w:t>
            </w:r>
          </w:p>
        </w:tc>
        <w:tc>
          <w:tcPr>
            <w:tcW w:w="1434" w:type="dxa"/>
            <w:tcBorders>
              <w:top w:val="nil"/>
              <w:left w:val="nil"/>
              <w:bottom w:val="single" w:sz="4" w:space="0" w:color="auto"/>
              <w:right w:val="single" w:sz="4" w:space="0" w:color="auto"/>
            </w:tcBorders>
            <w:noWrap/>
            <w:vAlign w:val="bottom"/>
            <w:hideMark/>
          </w:tcPr>
          <w:p w:rsidR="00E538D5" w:rsidRDefault="00E538D5" w:rsidP="001F214D">
            <w:pPr>
              <w:spacing w:after="0" w:line="240" w:lineRule="auto"/>
              <w:rPr>
                <w:rFonts w:ascii="Calibri" w:eastAsia="Times New Roman" w:hAnsi="Calibri" w:cs="Calibri"/>
                <w:color w:val="000000"/>
                <w:lang w:eastAsia="tr-TR"/>
              </w:rPr>
            </w:pPr>
            <w:proofErr w:type="gramStart"/>
            <w:r>
              <w:rPr>
                <w:rFonts w:ascii="Calibri" w:eastAsia="Times New Roman" w:hAnsi="Calibri" w:cs="Calibri"/>
                <w:color w:val="000000"/>
                <w:lang w:eastAsia="tr-TR"/>
              </w:rPr>
              <w:t>kuruş</w:t>
            </w:r>
            <w:proofErr w:type="gramEnd"/>
            <w:r>
              <w:rPr>
                <w:rFonts w:ascii="Calibri" w:eastAsia="Times New Roman" w:hAnsi="Calibri" w:cs="Calibri"/>
                <w:color w:val="000000"/>
                <w:lang w:eastAsia="tr-TR"/>
              </w:rPr>
              <w:t>/</w:t>
            </w:r>
            <w:proofErr w:type="spellStart"/>
            <w:r>
              <w:rPr>
                <w:rFonts w:ascii="Calibri" w:eastAsia="Times New Roman" w:hAnsi="Calibri" w:cs="Calibri"/>
                <w:color w:val="000000"/>
                <w:lang w:eastAsia="tr-TR"/>
              </w:rPr>
              <w:t>kWh</w:t>
            </w:r>
            <w:proofErr w:type="spellEnd"/>
          </w:p>
        </w:tc>
        <w:tc>
          <w:tcPr>
            <w:tcW w:w="960" w:type="dxa"/>
            <w:tcBorders>
              <w:top w:val="nil"/>
              <w:left w:val="nil"/>
              <w:bottom w:val="single" w:sz="4" w:space="0" w:color="auto"/>
              <w:right w:val="single" w:sz="4" w:space="0" w:color="auto"/>
            </w:tcBorders>
            <w:shd w:val="clear" w:color="auto" w:fill="FFC000"/>
            <w:noWrap/>
            <w:vAlign w:val="bottom"/>
            <w:hideMark/>
          </w:tcPr>
          <w:p w:rsidR="00E538D5" w:rsidRDefault="00E538D5" w:rsidP="001F214D">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-60%</w:t>
            </w:r>
          </w:p>
        </w:tc>
      </w:tr>
    </w:tbl>
    <w:p w:rsidR="00E538D5" w:rsidRDefault="00E538D5" w:rsidP="00E538D5"/>
    <w:p w:rsidR="00E538D5" w:rsidRDefault="00E538D5" w:rsidP="00E538D5"/>
    <w:sectPr w:rsidR="00E53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1481F"/>
    <w:multiLevelType w:val="hybridMultilevel"/>
    <w:tmpl w:val="323C91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D5"/>
    <w:rsid w:val="000F2970"/>
    <w:rsid w:val="008A5750"/>
    <w:rsid w:val="00986854"/>
    <w:rsid w:val="00E538D5"/>
    <w:rsid w:val="00F13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79C4"/>
  <w15:chartTrackingRefBased/>
  <w15:docId w15:val="{BDC94FA9-94CF-4ED1-9E4B-D47DC8A3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D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38D5"/>
    <w:pPr>
      <w:ind w:left="720"/>
      <w:contextualSpacing/>
    </w:pPr>
  </w:style>
  <w:style w:type="paragraph" w:customStyle="1" w:styleId="gmail-msonospacing">
    <w:name w:val="gmail-msonospacing"/>
    <w:basedOn w:val="Normal"/>
    <w:uiPriority w:val="99"/>
    <w:rsid w:val="00E538D5"/>
    <w:pPr>
      <w:spacing w:before="100" w:beforeAutospacing="1" w:after="100" w:afterAutospacing="1"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2021-02-03T05:22:00Z</dcterms:created>
  <dcterms:modified xsi:type="dcterms:W3CDTF">2021-02-03T05:23:00Z</dcterms:modified>
</cp:coreProperties>
</file>